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ריבי לב אוחיון</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CE55D5" w:rsidRDefault="00D358E0" w:rsidP="00D358E0">
                <w:pPr>
                  <w:bidi w:val="0"/>
                  <w:jc w:val="right"/>
                  <w:rPr>
                    <w:rFonts w:ascii="Arial" w:hAnsi="Arial"/>
                    <w:b/>
                    <w:bCs/>
                    <w:noProof w:val="0"/>
                    <w:sz w:val="26"/>
                    <w:szCs w:val="26"/>
                    <w:rtl/>
                  </w:rPr>
                </w:pPr>
                <w:r>
                  <w:rPr>
                    <w:rFonts w:ascii="Arial" w:hAnsi="Arial" w:hint="cs"/>
                    <w:b/>
                    <w:bCs/>
                    <w:noProof w:val="0"/>
                    <w:sz w:val="26"/>
                    <w:szCs w:val="26"/>
                    <w:rtl/>
                  </w:rPr>
                  <w:t>מבקשת</w:t>
                </w:r>
              </w:p>
            </w:sdtContent>
          </w:sdt>
        </w:tc>
        <w:tc>
          <w:tcPr>
            <w:tcW w:w="5571" w:type="dxa"/>
          </w:tcPr>
          <w:p w:rsidR="002914D6" w:rsidRDefault="002914D6">
            <w:pPr>
              <w:rPr>
                <w:rFonts w:ascii="Arial" w:hAnsi="Arial"/>
                <w:b/>
                <w:bCs/>
                <w:noProof w:val="0"/>
                <w:sz w:val="26"/>
                <w:szCs w:val="26"/>
              </w:rPr>
            </w:pPr>
          </w:p>
          <w:p w:rsidR="002914D6" w:rsidRDefault="007A09F9">
            <w:pPr>
              <w:rPr>
                <w:b/>
                <w:bCs/>
                <w:noProof w:val="0"/>
                <w:sz w:val="26"/>
                <w:szCs w:val="26"/>
              </w:rPr>
            </w:pPr>
            <w:r>
              <w:rPr>
                <w:rFonts w:ascii="Arial" w:hAnsi="Arial" w:hint="cs"/>
                <w:b/>
                <w:bCs/>
                <w:noProof w:val="0"/>
                <w:sz w:val="26"/>
                <w:szCs w:val="26"/>
                <w:rtl/>
              </w:rPr>
              <w:t>פלונית, ע"י ב"כ עו"ד יעל נובוגרוצקי נכטשטרן</w:t>
            </w:r>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36773D" w:rsidP="00D358E0">
            <w:pPr>
              <w:rPr>
                <w:rFonts w:ascii="Arial" w:hAnsi="Arial"/>
                <w:b/>
                <w:bCs/>
                <w:noProof w:val="0"/>
                <w:sz w:val="26"/>
                <w:szCs w:val="26"/>
              </w:rPr>
            </w:pPr>
            <w:sdt>
              <w:sdtPr>
                <w:rPr>
                  <w:rtl/>
                </w:rPr>
                <w:alias w:val="1184"/>
                <w:tag w:val="1184"/>
                <w:id w:val="385841288"/>
                <w:text w:multiLine="1"/>
              </w:sdtPr>
              <w:sdtEndPr/>
              <w:sdtContent>
                <w:r w:rsidR="00D358E0">
                  <w:rPr>
                    <w:rFonts w:ascii="Arial" w:hAnsi="Arial" w:hint="cs"/>
                    <w:b/>
                    <w:bCs/>
                    <w:noProof w:val="0"/>
                    <w:sz w:val="26"/>
                    <w:szCs w:val="26"/>
                    <w:rtl/>
                  </w:rPr>
                  <w:t>משיב</w:t>
                </w:r>
              </w:sdtContent>
            </w:sdt>
          </w:p>
        </w:tc>
        <w:tc>
          <w:tcPr>
            <w:tcW w:w="5571" w:type="dxa"/>
          </w:tcPr>
          <w:p w:rsidR="002914D6" w:rsidRDefault="002914D6">
            <w:pPr>
              <w:rPr>
                <w:rFonts w:ascii="Arial" w:hAnsi="Arial"/>
                <w:b/>
                <w:bCs/>
                <w:noProof w:val="0"/>
                <w:sz w:val="26"/>
                <w:szCs w:val="26"/>
                <w:rtl/>
              </w:rPr>
            </w:pPr>
          </w:p>
          <w:p w:rsidR="002914D6" w:rsidRDefault="007A09F9" w:rsidP="00BB08E6">
            <w:pPr>
              <w:rPr>
                <w:b/>
                <w:bCs/>
                <w:noProof w:val="0"/>
                <w:sz w:val="26"/>
                <w:szCs w:val="26"/>
                <w:rtl/>
              </w:rPr>
            </w:pPr>
            <w:r>
              <w:rPr>
                <w:rFonts w:ascii="Arial" w:hAnsi="Arial" w:hint="cs"/>
                <w:b/>
                <w:bCs/>
                <w:noProof w:val="0"/>
                <w:sz w:val="26"/>
                <w:szCs w:val="26"/>
                <w:rtl/>
              </w:rPr>
              <w:t>פלוני, ע"י ב"כ עו"</w:t>
            </w:r>
            <w:r w:rsidR="00BB08E6">
              <w:rPr>
                <w:rFonts w:ascii="Arial" w:hAnsi="Arial" w:hint="cs"/>
                <w:b/>
                <w:bCs/>
                <w:noProof w:val="0"/>
                <w:sz w:val="26"/>
                <w:szCs w:val="26"/>
                <w:rtl/>
              </w:rPr>
              <w:t>ד</w:t>
            </w:r>
            <w:r>
              <w:rPr>
                <w:rFonts w:ascii="Arial" w:hAnsi="Arial" w:hint="cs"/>
                <w:b/>
                <w:bCs/>
                <w:noProof w:val="0"/>
                <w:sz w:val="26"/>
                <w:szCs w:val="26"/>
                <w:rtl/>
              </w:rPr>
              <w:t xml:space="preserve"> תרצה פאוסט</w:t>
            </w:r>
            <w:r>
              <w:rPr>
                <w:rFonts w:hint="cs"/>
                <w:b/>
                <w:bCs/>
                <w:noProof w:val="0"/>
                <w:sz w:val="26"/>
                <w:szCs w:val="26"/>
                <w:rtl/>
              </w:rPr>
              <w:t xml:space="preserve"> - גילה</w:t>
            </w:r>
          </w:p>
        </w:tc>
      </w:tr>
      <w:tr w:rsidR="00DA714E" w:rsidTr="00020144">
        <w:tc>
          <w:tcPr>
            <w:tcW w:w="8820" w:type="dxa"/>
            <w:gridSpan w:val="3"/>
          </w:tcPr>
          <w:p w:rsidR="00CE55D5" w:rsidRDefault="00CE55D5">
            <w:pPr>
              <w:rPr>
                <w:b/>
                <w:bCs/>
                <w:sz w:val="26"/>
                <w:szCs w:val="26"/>
              </w:rPr>
            </w:pPr>
          </w:p>
          <w:p w:rsidR="00DA714E" w:rsidRDefault="007A09F9">
            <w:pPr>
              <w:rPr>
                <w:rFonts w:ascii="Arial" w:hAnsi="Arial"/>
                <w:b/>
                <w:bCs/>
                <w:noProof w:val="0"/>
                <w:sz w:val="26"/>
                <w:szCs w:val="26"/>
                <w:rtl/>
              </w:rPr>
            </w:pPr>
            <w:r>
              <w:rPr>
                <w:rFonts w:ascii="Arial" w:hAnsi="Arial" w:hint="cs"/>
                <w:b/>
                <w:bCs/>
                <w:noProof w:val="0"/>
                <w:sz w:val="26"/>
                <w:szCs w:val="26"/>
                <w:rtl/>
              </w:rPr>
              <w:t>קטינה בת 5 שנים</w:t>
            </w: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p w:rsidR="00D358E0" w:rsidRDefault="00D358E0" w:rsidP="00D358E0">
            <w:pPr>
              <w:bidi w:val="0"/>
              <w:jc w:val="center"/>
              <w:rPr>
                <w:rFonts w:ascii="Arial" w:hAnsi="Arial"/>
                <w:b/>
                <w:bCs/>
                <w:noProof w:val="0"/>
                <w:sz w:val="28"/>
                <w:szCs w:val="28"/>
                <w:u w:val="single"/>
              </w:rPr>
            </w:pPr>
          </w:p>
        </w:tc>
      </w:tr>
    </w:tbl>
    <w:p w:rsidR="00D358E0" w:rsidRDefault="00D358E0" w:rsidP="00D358E0">
      <w:pPr>
        <w:spacing w:line="276" w:lineRule="auto"/>
        <w:jc w:val="both"/>
        <w:rPr>
          <w:rFonts w:ascii="David" w:hAnsi="David"/>
          <w:noProof w:val="0"/>
        </w:rPr>
      </w:pPr>
      <w:r>
        <w:rPr>
          <w:rFonts w:ascii="David" w:hAnsi="David"/>
          <w:rtl/>
        </w:rPr>
        <w:t xml:space="preserve">החלטה זו עניינה בבקשת המבקשת (להלן תיקרא "המבקשת" ו/או "האם), מיום 5.9.24 נגד המשיב, (להלן יקרא "המשיב" ו/או "האב"), לצו מניעה, במעמד צד אחד, האוסר על האב מפגשים עם הקטינה ללא פיקוח. </w:t>
      </w:r>
    </w:p>
    <w:p w:rsidR="00D358E0" w:rsidRDefault="00D358E0" w:rsidP="00D358E0">
      <w:pPr>
        <w:spacing w:line="276" w:lineRule="auto"/>
        <w:jc w:val="both"/>
        <w:rPr>
          <w:rFonts w:ascii="David" w:hAnsi="David"/>
          <w:rtl/>
        </w:rPr>
      </w:pPr>
    </w:p>
    <w:p w:rsidR="00D358E0" w:rsidRDefault="00D358E0" w:rsidP="00D358E0">
      <w:pPr>
        <w:spacing w:line="276" w:lineRule="auto"/>
        <w:jc w:val="both"/>
        <w:rPr>
          <w:rFonts w:ascii="David" w:hAnsi="David"/>
          <w:rtl/>
        </w:rPr>
      </w:pPr>
      <w:r>
        <w:rPr>
          <w:rFonts w:ascii="David" w:hAnsi="David"/>
          <w:rtl/>
        </w:rPr>
        <w:t xml:space="preserve">כן עתרה המבקשת להורות על בדיקתה של הקטינה ב"מרכז לין", הבודק פגיעות מיניות בקטינים, להפנות את האב לבדיקת מסוכנות ומסוגלות הורית ולאסור על האב ללון עם הקטינה במיטתו או בכל מקום אחר. </w:t>
      </w:r>
    </w:p>
    <w:p w:rsidR="00D358E0" w:rsidRDefault="00D358E0" w:rsidP="00D358E0">
      <w:pPr>
        <w:spacing w:line="276" w:lineRule="auto"/>
        <w:jc w:val="both"/>
        <w:rPr>
          <w:rFonts w:ascii="David" w:hAnsi="David"/>
          <w:rtl/>
        </w:rPr>
      </w:pPr>
    </w:p>
    <w:p w:rsidR="00D358E0" w:rsidRDefault="00D358E0" w:rsidP="00D358E0">
      <w:pPr>
        <w:pStyle w:val="ae"/>
        <w:numPr>
          <w:ilvl w:val="0"/>
          <w:numId w:val="1"/>
        </w:numPr>
        <w:spacing w:line="276" w:lineRule="auto"/>
        <w:ind w:left="368" w:hanging="426"/>
        <w:jc w:val="both"/>
        <w:rPr>
          <w:rFonts w:ascii="David" w:hAnsi="David" w:cs="David"/>
          <w:b/>
          <w:bCs/>
          <w:sz w:val="24"/>
          <w:szCs w:val="24"/>
          <w:rtl/>
        </w:rPr>
      </w:pPr>
      <w:r>
        <w:rPr>
          <w:rFonts w:ascii="David" w:hAnsi="David" w:cs="David"/>
          <w:sz w:val="24"/>
          <w:szCs w:val="24"/>
          <w:rtl/>
        </w:rPr>
        <w:t xml:space="preserve">ביום 5.9.24 ניתנה החלטה </w:t>
      </w:r>
      <w:r w:rsidR="007A09F9">
        <w:rPr>
          <w:rFonts w:ascii="David" w:hAnsi="David" w:cs="David" w:hint="cs"/>
          <w:sz w:val="24"/>
          <w:szCs w:val="24"/>
          <w:rtl/>
        </w:rPr>
        <w:t xml:space="preserve">בבקשה </w:t>
      </w:r>
      <w:r>
        <w:rPr>
          <w:rFonts w:ascii="David" w:hAnsi="David" w:cs="David"/>
          <w:sz w:val="24"/>
          <w:szCs w:val="24"/>
          <w:rtl/>
        </w:rPr>
        <w:t>ע"י שופט תורן שקבעה כדלקמן: "</w:t>
      </w:r>
      <w:r>
        <w:rPr>
          <w:rFonts w:ascii="David" w:hAnsi="David" w:cs="David"/>
          <w:b/>
          <w:bCs/>
          <w:sz w:val="24"/>
          <w:szCs w:val="24"/>
          <w:rtl/>
        </w:rPr>
        <w:t xml:space="preserve">מטעמי הבקשה, התצהיר והתמונות שהוגשו, אני נעתר לרכיב אחד בבקשה, קרי נאסר בזאת על האב להימצא עם הקטינה לבדו". כן נתבקש דו"ח עוסק חוק נוער בתוך 7 ימים. </w:t>
      </w:r>
    </w:p>
    <w:p w:rsidR="00D358E0" w:rsidRDefault="00D358E0" w:rsidP="00D358E0">
      <w:pPr>
        <w:spacing w:line="276" w:lineRule="auto"/>
        <w:ind w:left="368" w:hanging="426"/>
        <w:jc w:val="both"/>
        <w:rPr>
          <w:rFonts w:ascii="David" w:hAnsi="David"/>
          <w:b/>
          <w:bCs/>
          <w:rtl/>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 xml:space="preserve">לאחר בירורם של הדברים באופן מעמיק וממושך, ולאחר שהתקיים בפניי דיון ובו נחקרו הצדדים וסיכמו טענותיהם בע"פ, בהביאני בחשבון את מכלול הנתונים שלפניי, מצאתי לדחות הבקשה, כפי שיוסבר להלן.  </w:t>
      </w:r>
    </w:p>
    <w:p w:rsidR="00D358E0" w:rsidRDefault="00D358E0" w:rsidP="00D358E0">
      <w:pPr>
        <w:pStyle w:val="ae"/>
        <w:rPr>
          <w:rFonts w:ascii="David" w:hAnsi="David" w:cs="David"/>
          <w:b/>
          <w:bCs/>
          <w:sz w:val="24"/>
          <w:szCs w:val="24"/>
          <w:u w:val="single"/>
        </w:rPr>
      </w:pPr>
    </w:p>
    <w:p w:rsidR="00D358E0" w:rsidRDefault="00D358E0" w:rsidP="00D358E0">
      <w:pPr>
        <w:pStyle w:val="ae"/>
        <w:spacing w:line="276" w:lineRule="auto"/>
        <w:ind w:left="368"/>
        <w:jc w:val="both"/>
        <w:rPr>
          <w:rFonts w:ascii="David" w:hAnsi="David" w:cs="David"/>
          <w:b/>
          <w:bCs/>
          <w:sz w:val="24"/>
          <w:szCs w:val="24"/>
          <w:u w:val="single"/>
          <w:rtl/>
        </w:rPr>
      </w:pPr>
      <w:r>
        <w:rPr>
          <w:rFonts w:ascii="David" w:hAnsi="David" w:cs="David"/>
          <w:b/>
          <w:bCs/>
          <w:sz w:val="24"/>
          <w:szCs w:val="24"/>
          <w:u w:val="single"/>
          <w:rtl/>
        </w:rPr>
        <w:t>רקע כללי נדרש</w:t>
      </w:r>
    </w:p>
    <w:p w:rsidR="00D358E0" w:rsidRDefault="00D358E0" w:rsidP="00D358E0">
      <w:pPr>
        <w:pStyle w:val="ae"/>
        <w:spacing w:line="276" w:lineRule="auto"/>
        <w:rPr>
          <w:rFonts w:ascii="David" w:hAnsi="David" w:cs="David"/>
          <w:sz w:val="24"/>
          <w:szCs w:val="24"/>
        </w:rPr>
      </w:pPr>
    </w:p>
    <w:p w:rsidR="00D358E0" w:rsidRDefault="00D358E0" w:rsidP="007A09F9">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 xml:space="preserve">בטרם אדרש לבקשה אזכיר, כי במסגרת הליך י"ס אותו פתחה המבקשת, ביום 6.45.24 התקיים דיון בפני המותבת הקודמת שדנה בהליכים שבין הצדדים, כב' השוטפת אורית בן דור ליבל, בבקשה של המשיב לאפשר לו לנסוע עם הקטינה לחו"ל לצורך הפלגה בת 10 ימים באזור </w:t>
      </w:r>
      <w:r w:rsidR="007A09F9">
        <w:rPr>
          <w:rFonts w:ascii="David" w:hAnsi="David" w:cs="David" w:hint="cs"/>
          <w:sz w:val="24"/>
          <w:szCs w:val="24"/>
          <w:rtl/>
        </w:rPr>
        <w:t>*****</w:t>
      </w:r>
      <w:r>
        <w:rPr>
          <w:rFonts w:ascii="David" w:hAnsi="David" w:cs="David"/>
          <w:sz w:val="24"/>
          <w:szCs w:val="24"/>
          <w:rtl/>
        </w:rPr>
        <w:t xml:space="preserve">,  עם בני משפחתו המורחבת. </w:t>
      </w:r>
    </w:p>
    <w:p w:rsidR="00D358E0" w:rsidRDefault="00D358E0" w:rsidP="00D358E0">
      <w:pPr>
        <w:spacing w:line="276" w:lineRule="auto"/>
        <w:ind w:left="368" w:hanging="426"/>
        <w:jc w:val="both"/>
        <w:rPr>
          <w:rFonts w:ascii="David" w:hAnsi="David"/>
          <w:rtl/>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לנוכח התנגדות המבקשת לבקשת המשיב, כאמור התקיים דיון במסגרתו הגיעו הצדדים להסכמות, ואלו העניינים הרלוונטיים לנדון דנן:</w:t>
      </w:r>
    </w:p>
    <w:p w:rsidR="00D358E0" w:rsidRDefault="00D358E0" w:rsidP="00D358E0">
      <w:pPr>
        <w:pStyle w:val="ae"/>
        <w:spacing w:line="276" w:lineRule="auto"/>
        <w:rPr>
          <w:rFonts w:ascii="David" w:hAnsi="David" w:cs="David"/>
          <w:sz w:val="24"/>
          <w:szCs w:val="24"/>
        </w:rPr>
      </w:pPr>
    </w:p>
    <w:p w:rsidR="00D358E0" w:rsidRDefault="00D358E0" w:rsidP="00D358E0">
      <w:pPr>
        <w:pStyle w:val="ae"/>
        <w:spacing w:line="276" w:lineRule="auto"/>
        <w:ind w:left="368"/>
        <w:jc w:val="both"/>
        <w:rPr>
          <w:rFonts w:ascii="David" w:hAnsi="David" w:cs="David"/>
          <w:b/>
          <w:bCs/>
          <w:i/>
          <w:iCs/>
          <w:sz w:val="24"/>
          <w:szCs w:val="24"/>
          <w:rtl/>
        </w:rPr>
      </w:pPr>
      <w:r>
        <w:rPr>
          <w:rFonts w:ascii="David" w:hAnsi="David" w:cs="David"/>
          <w:b/>
          <w:bCs/>
          <w:i/>
          <w:iCs/>
          <w:sz w:val="24"/>
          <w:szCs w:val="24"/>
        </w:rPr>
        <w:t>"</w:t>
      </w:r>
      <w:r>
        <w:rPr>
          <w:rFonts w:ascii="David" w:hAnsi="David" w:cs="David"/>
          <w:b/>
          <w:bCs/>
          <w:i/>
          <w:iCs/>
          <w:sz w:val="24"/>
          <w:szCs w:val="24"/>
          <w:rtl/>
        </w:rPr>
        <w:t>1.  צו עיכוב היציאה כנגד הקטינה יעמוד על כנו. הקטינה תהא רשאית לצאת מהארץ עם המבקש בין הימים 1.8.24 – 11.8.24 כנגד המצאת הערובות המצטברות כדלקמן:</w:t>
      </w:r>
    </w:p>
    <w:p w:rsidR="00D358E0" w:rsidRDefault="00D358E0" w:rsidP="00D358E0">
      <w:pPr>
        <w:pStyle w:val="ae"/>
        <w:spacing w:line="276" w:lineRule="auto"/>
        <w:ind w:left="226" w:hanging="425"/>
        <w:jc w:val="both"/>
        <w:rPr>
          <w:rFonts w:ascii="David" w:hAnsi="David" w:cs="David"/>
          <w:b/>
          <w:bCs/>
          <w:i/>
          <w:iCs/>
          <w:sz w:val="24"/>
          <w:szCs w:val="24"/>
          <w:rtl/>
        </w:rPr>
      </w:pPr>
    </w:p>
    <w:p w:rsidR="00D358E0" w:rsidRDefault="00D358E0" w:rsidP="00D358E0">
      <w:pPr>
        <w:pStyle w:val="ae"/>
        <w:numPr>
          <w:ilvl w:val="0"/>
          <w:numId w:val="2"/>
        </w:numPr>
        <w:spacing w:after="0" w:line="276" w:lineRule="auto"/>
        <w:jc w:val="both"/>
        <w:rPr>
          <w:rFonts w:ascii="David" w:hAnsi="David" w:cs="David"/>
          <w:b/>
          <w:bCs/>
          <w:i/>
          <w:iCs/>
          <w:sz w:val="24"/>
          <w:szCs w:val="24"/>
        </w:rPr>
      </w:pPr>
      <w:r>
        <w:rPr>
          <w:rFonts w:ascii="David" w:hAnsi="David" w:cs="David"/>
          <w:b/>
          <w:bCs/>
          <w:i/>
          <w:iCs/>
          <w:sz w:val="24"/>
          <w:szCs w:val="24"/>
          <w:rtl/>
        </w:rPr>
        <w:lastRenderedPageBreak/>
        <w:t>אישור בכתב מאת ב"כ המשיבה לפיו הופקדה בידיה ערבות בנקאית בסך של 200,000 ₪, אשר תועבר לידי המשיבה על פי החלטת בית המשפט ככל שהקטינה לא תשוב לישראל.</w:t>
      </w:r>
    </w:p>
    <w:p w:rsidR="00D358E0" w:rsidRDefault="00D358E0" w:rsidP="00D358E0">
      <w:pPr>
        <w:pStyle w:val="ae"/>
        <w:spacing w:after="0" w:line="276" w:lineRule="auto"/>
        <w:ind w:left="1080"/>
        <w:jc w:val="both"/>
        <w:rPr>
          <w:rFonts w:ascii="David" w:hAnsi="David" w:cs="David"/>
          <w:b/>
          <w:bCs/>
          <w:i/>
          <w:iCs/>
          <w:sz w:val="24"/>
          <w:szCs w:val="24"/>
        </w:rPr>
      </w:pPr>
    </w:p>
    <w:p w:rsidR="00D358E0" w:rsidRDefault="00D358E0" w:rsidP="00D358E0">
      <w:pPr>
        <w:pStyle w:val="ae"/>
        <w:numPr>
          <w:ilvl w:val="0"/>
          <w:numId w:val="2"/>
        </w:numPr>
        <w:spacing w:after="0" w:line="276" w:lineRule="auto"/>
        <w:jc w:val="both"/>
        <w:rPr>
          <w:rFonts w:ascii="David" w:hAnsi="David" w:cs="David"/>
          <w:b/>
          <w:bCs/>
          <w:i/>
          <w:iCs/>
          <w:sz w:val="24"/>
          <w:szCs w:val="24"/>
        </w:rPr>
      </w:pPr>
      <w:r>
        <w:rPr>
          <w:rFonts w:ascii="David" w:hAnsi="David" w:cs="David"/>
          <w:b/>
          <w:bCs/>
          <w:i/>
          <w:iCs/>
          <w:sz w:val="24"/>
          <w:szCs w:val="24"/>
          <w:rtl/>
        </w:rPr>
        <w:t>ערבות של ערב, להנחת דעת ב"כ המשיבה, אשר יערוב לשוב הקטינה לישראל ואשר עד לשובה ייאסר עליו לצאת את ישראל."</w:t>
      </w:r>
    </w:p>
    <w:p w:rsidR="00D358E0" w:rsidRDefault="00D358E0" w:rsidP="00D358E0">
      <w:pPr>
        <w:pStyle w:val="ae"/>
        <w:spacing w:line="276" w:lineRule="auto"/>
        <w:rPr>
          <w:rFonts w:ascii="David" w:hAnsi="David" w:cs="David"/>
          <w:sz w:val="24"/>
          <w:szCs w:val="24"/>
        </w:rPr>
      </w:pPr>
    </w:p>
    <w:p w:rsidR="00D358E0" w:rsidRDefault="00D358E0" w:rsidP="00D358E0">
      <w:pPr>
        <w:pStyle w:val="ae"/>
        <w:spacing w:line="276" w:lineRule="auto"/>
        <w:ind w:left="368" w:hanging="284"/>
        <w:jc w:val="both"/>
        <w:rPr>
          <w:rFonts w:ascii="David" w:hAnsi="David" w:cs="David"/>
          <w:sz w:val="24"/>
          <w:szCs w:val="24"/>
          <w:rtl/>
        </w:rPr>
      </w:pPr>
      <w:r>
        <w:rPr>
          <w:rFonts w:ascii="David" w:hAnsi="David" w:cs="David"/>
          <w:sz w:val="24"/>
          <w:szCs w:val="24"/>
          <w:rtl/>
        </w:rPr>
        <w:t xml:space="preserve"> וכן - </w:t>
      </w:r>
    </w:p>
    <w:p w:rsidR="00D358E0" w:rsidRDefault="00D358E0" w:rsidP="00D358E0">
      <w:pPr>
        <w:pStyle w:val="ae"/>
        <w:spacing w:line="276" w:lineRule="auto"/>
        <w:ind w:left="368"/>
        <w:jc w:val="both"/>
        <w:rPr>
          <w:rFonts w:ascii="David" w:hAnsi="David" w:cs="David"/>
          <w:sz w:val="24"/>
          <w:szCs w:val="24"/>
          <w:rtl/>
        </w:rPr>
      </w:pPr>
    </w:p>
    <w:p w:rsidR="00D358E0" w:rsidRDefault="00D358E0" w:rsidP="00D358E0">
      <w:pPr>
        <w:pStyle w:val="ae"/>
        <w:spacing w:line="276" w:lineRule="auto"/>
        <w:ind w:left="368"/>
        <w:jc w:val="both"/>
        <w:rPr>
          <w:rFonts w:ascii="David" w:hAnsi="David" w:cs="David"/>
          <w:b/>
          <w:bCs/>
          <w:i/>
          <w:iCs/>
          <w:sz w:val="24"/>
          <w:szCs w:val="24"/>
          <w:rtl/>
        </w:rPr>
      </w:pPr>
      <w:r>
        <w:rPr>
          <w:rFonts w:ascii="David" w:hAnsi="David" w:cs="David"/>
          <w:b/>
          <w:bCs/>
          <w:i/>
          <w:iCs/>
          <w:sz w:val="24"/>
          <w:szCs w:val="24"/>
          <w:rtl/>
        </w:rPr>
        <w:t>"5. מוסכם לפנות למומחה פרטי לצורך הדרכה הורית ותיאום הורי וניסיון להגיע להסכמות באשר לחלוקת זמני השהות של הקטינה בין הצדדים או כל החלטה אחרת שתידרש בנוגע אליה. הצדדים יסכימו בעזרת ב"כ על זהות המומחה ויעדכנו את בית המשפט בתוך 7 ימים."</w:t>
      </w:r>
    </w:p>
    <w:p w:rsidR="00D358E0" w:rsidRDefault="00D358E0" w:rsidP="00D358E0">
      <w:pPr>
        <w:pStyle w:val="ae"/>
        <w:spacing w:line="276" w:lineRule="auto"/>
        <w:ind w:left="84"/>
        <w:jc w:val="both"/>
        <w:rPr>
          <w:rFonts w:ascii="David" w:hAnsi="David" w:cs="David"/>
          <w:b/>
          <w:bCs/>
          <w:i/>
          <w:iCs/>
          <w:sz w:val="24"/>
          <w:szCs w:val="24"/>
          <w:rtl/>
        </w:rPr>
      </w:pPr>
    </w:p>
    <w:p w:rsidR="00D358E0" w:rsidRDefault="00D358E0" w:rsidP="00D358E0">
      <w:pPr>
        <w:pStyle w:val="ae"/>
        <w:spacing w:line="276" w:lineRule="auto"/>
        <w:ind w:left="84"/>
        <w:jc w:val="both"/>
        <w:rPr>
          <w:rFonts w:ascii="David" w:hAnsi="David" w:cs="David"/>
          <w:sz w:val="24"/>
          <w:szCs w:val="24"/>
          <w:rtl/>
        </w:rPr>
      </w:pPr>
      <w:r>
        <w:rPr>
          <w:rFonts w:ascii="David" w:hAnsi="David" w:cs="David"/>
          <w:sz w:val="24"/>
          <w:szCs w:val="24"/>
          <w:rtl/>
        </w:rPr>
        <w:t xml:space="preserve">וכן – </w:t>
      </w:r>
    </w:p>
    <w:p w:rsidR="00D358E0" w:rsidRDefault="00D358E0" w:rsidP="00D358E0">
      <w:pPr>
        <w:pStyle w:val="ae"/>
        <w:spacing w:line="276" w:lineRule="auto"/>
        <w:ind w:left="84"/>
        <w:jc w:val="both"/>
        <w:rPr>
          <w:rFonts w:ascii="David" w:hAnsi="David" w:cs="David"/>
          <w:b/>
          <w:bCs/>
          <w:i/>
          <w:iCs/>
          <w:sz w:val="24"/>
          <w:szCs w:val="24"/>
          <w:rtl/>
        </w:rPr>
      </w:pPr>
    </w:p>
    <w:p w:rsidR="00D358E0" w:rsidRDefault="00D358E0" w:rsidP="00D358E0">
      <w:pPr>
        <w:spacing w:line="360" w:lineRule="auto"/>
        <w:ind w:left="368"/>
        <w:jc w:val="both"/>
        <w:rPr>
          <w:rFonts w:ascii="David" w:hAnsi="David"/>
          <w:b/>
          <w:bCs/>
          <w:i/>
          <w:iCs/>
          <w:rtl/>
        </w:rPr>
      </w:pPr>
      <w:r>
        <w:rPr>
          <w:rFonts w:ascii="David" w:hAnsi="David"/>
          <w:b/>
          <w:bCs/>
          <w:i/>
          <w:iCs/>
        </w:rPr>
        <w:t>6"</w:t>
      </w:r>
      <w:r>
        <w:rPr>
          <w:rFonts w:ascii="David" w:hAnsi="David"/>
          <w:b/>
          <w:bCs/>
          <w:i/>
          <w:iCs/>
          <w:rtl/>
        </w:rPr>
        <w:t>. מבלי לגרוע מכל טענה ומבלי להודות בכל טענה ומבלי שיהא בכך משום הסכמה לחלוקת זמני השהות בעתיד או בקשר לזכויות בדירה, בשלב זה בו הצדדים חולקים קורת גג משותפת ועל מנת לאפשר לקטינה זמני שהות נפרדים עם כל אחד מהצדדים מוסכם כסעד ארעי כדלקמן:</w:t>
      </w:r>
    </w:p>
    <w:p w:rsidR="00D358E0" w:rsidRDefault="00D358E0" w:rsidP="00D358E0">
      <w:pPr>
        <w:spacing w:line="360" w:lineRule="auto"/>
        <w:jc w:val="both"/>
        <w:rPr>
          <w:rFonts w:ascii="David" w:hAnsi="David"/>
          <w:b/>
          <w:bCs/>
          <w:i/>
          <w:iCs/>
          <w:rtl/>
        </w:rPr>
      </w:pPr>
    </w:p>
    <w:p w:rsidR="00D358E0" w:rsidRDefault="00D358E0" w:rsidP="00D358E0">
      <w:pPr>
        <w:pStyle w:val="ae"/>
        <w:numPr>
          <w:ilvl w:val="0"/>
          <w:numId w:val="3"/>
        </w:numPr>
        <w:spacing w:after="0" w:line="360" w:lineRule="auto"/>
        <w:ind w:left="1076" w:hanging="425"/>
        <w:jc w:val="both"/>
        <w:rPr>
          <w:rFonts w:ascii="David" w:hAnsi="David" w:cs="David"/>
          <w:b/>
          <w:bCs/>
          <w:i/>
          <w:iCs/>
          <w:sz w:val="24"/>
          <w:szCs w:val="24"/>
        </w:rPr>
      </w:pPr>
      <w:r>
        <w:rPr>
          <w:rFonts w:ascii="David" w:hAnsi="David" w:cs="David"/>
          <w:b/>
          <w:bCs/>
          <w:i/>
          <w:iCs/>
          <w:sz w:val="24"/>
          <w:szCs w:val="24"/>
          <w:rtl/>
        </w:rPr>
        <w:t>בכל יום ב' בשבוע תהא המשיבה אחראית לאסוף את הקטינה ישירות מתום המסגרת החינוכית. המבקש מתחייב שלא לשהות בדירה החל מהשעה 15:30 ועד לשעה 21:00.</w:t>
      </w:r>
    </w:p>
    <w:p w:rsidR="00D358E0" w:rsidRDefault="00D358E0" w:rsidP="00D358E0">
      <w:pPr>
        <w:pStyle w:val="ae"/>
        <w:spacing w:after="0" w:line="360" w:lineRule="auto"/>
        <w:ind w:left="1076"/>
        <w:jc w:val="both"/>
        <w:rPr>
          <w:rFonts w:ascii="David" w:hAnsi="David" w:cs="David"/>
          <w:b/>
          <w:bCs/>
          <w:i/>
          <w:iCs/>
          <w:sz w:val="24"/>
          <w:szCs w:val="24"/>
        </w:rPr>
      </w:pPr>
    </w:p>
    <w:p w:rsidR="00D358E0" w:rsidRDefault="00D358E0" w:rsidP="00D358E0">
      <w:pPr>
        <w:pStyle w:val="ae"/>
        <w:numPr>
          <w:ilvl w:val="0"/>
          <w:numId w:val="3"/>
        </w:numPr>
        <w:spacing w:after="0" w:line="360" w:lineRule="auto"/>
        <w:ind w:left="1076" w:hanging="425"/>
        <w:jc w:val="both"/>
        <w:rPr>
          <w:rFonts w:ascii="David" w:hAnsi="David" w:cs="David"/>
          <w:b/>
          <w:bCs/>
          <w:i/>
          <w:iCs/>
          <w:sz w:val="24"/>
          <w:szCs w:val="24"/>
        </w:rPr>
      </w:pPr>
      <w:r>
        <w:rPr>
          <w:rFonts w:ascii="David" w:hAnsi="David" w:cs="David"/>
          <w:b/>
          <w:bCs/>
          <w:i/>
          <w:iCs/>
          <w:sz w:val="24"/>
          <w:szCs w:val="24"/>
          <w:rtl/>
        </w:rPr>
        <w:t>בכל יום ג' בשבוע יהא המבקש אחראי לאסוף את הקטינה ישירות מתום המסגרת החינוכית. המשיבה מתחייבת שלא לשהות בדירה החל מהשעה 15:30 ועד לשעה 21:00.</w:t>
      </w:r>
    </w:p>
    <w:p w:rsidR="00D358E0" w:rsidRDefault="00D358E0" w:rsidP="00D358E0">
      <w:pPr>
        <w:pStyle w:val="ae"/>
        <w:ind w:left="1076"/>
        <w:rPr>
          <w:rFonts w:ascii="David" w:hAnsi="David" w:cs="David"/>
          <w:b/>
          <w:bCs/>
          <w:i/>
          <w:iCs/>
          <w:sz w:val="24"/>
          <w:szCs w:val="24"/>
        </w:rPr>
      </w:pPr>
    </w:p>
    <w:p w:rsidR="00D358E0" w:rsidRDefault="00D358E0" w:rsidP="00D358E0">
      <w:pPr>
        <w:pStyle w:val="ae"/>
        <w:numPr>
          <w:ilvl w:val="0"/>
          <w:numId w:val="3"/>
        </w:numPr>
        <w:spacing w:after="0" w:line="360" w:lineRule="auto"/>
        <w:ind w:left="1076" w:hanging="425"/>
        <w:jc w:val="both"/>
        <w:rPr>
          <w:rFonts w:ascii="David" w:hAnsi="David" w:cs="David"/>
          <w:b/>
          <w:bCs/>
          <w:i/>
          <w:iCs/>
          <w:sz w:val="24"/>
          <w:szCs w:val="24"/>
          <w:rtl/>
        </w:rPr>
      </w:pPr>
      <w:r>
        <w:rPr>
          <w:rFonts w:ascii="David" w:hAnsi="David" w:cs="David"/>
          <w:b/>
          <w:bCs/>
          <w:i/>
          <w:iCs/>
          <w:sz w:val="24"/>
          <w:szCs w:val="24"/>
          <w:rtl/>
        </w:rPr>
        <w:t>הקטינה תשהה עם כל אחד מהצדדים בסוף שבוע לסירוגין מיום ו' ועד ליום א'. אותו הורה יהא אחראי לקחת את הקטינה לגן ביום ו' וכן ביום א'. ההורה האחר לא ישהה בדירה החל מיום ו' בשעה 09:00 ועד ליום א' בשעה 09:00."</w:t>
      </w:r>
    </w:p>
    <w:p w:rsidR="00D358E0" w:rsidRDefault="00D358E0" w:rsidP="00D358E0">
      <w:pPr>
        <w:spacing w:line="276" w:lineRule="auto"/>
        <w:jc w:val="both"/>
        <w:rPr>
          <w:rFonts w:ascii="David" w:hAnsi="David"/>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 xml:space="preserve">ביום 21.7.24 הוגשה חווה"ד של המומחית מטעם בימ"ש, הגב' פנינה פרנקל, והמלצותיה הן </w:t>
      </w:r>
      <w:r>
        <w:rPr>
          <w:rFonts w:ascii="David" w:hAnsi="David" w:cs="David"/>
          <w:b/>
          <w:bCs/>
          <w:sz w:val="24"/>
          <w:szCs w:val="24"/>
          <w:u w:val="single"/>
          <w:rtl/>
        </w:rPr>
        <w:t>אחריות הורית משותפת לצדדים וחלוקת זמני שהות שוויוניים.</w:t>
      </w:r>
      <w:r>
        <w:rPr>
          <w:rFonts w:ascii="David" w:hAnsi="David" w:cs="David"/>
          <w:sz w:val="24"/>
          <w:szCs w:val="24"/>
          <w:rtl/>
        </w:rPr>
        <w:t xml:space="preserve"> </w:t>
      </w:r>
    </w:p>
    <w:p w:rsidR="00D358E0" w:rsidRDefault="00D358E0" w:rsidP="00D358E0">
      <w:pPr>
        <w:pStyle w:val="ae"/>
        <w:spacing w:line="276" w:lineRule="auto"/>
        <w:jc w:val="both"/>
        <w:rPr>
          <w:rFonts w:ascii="David" w:hAnsi="David" w:cs="David"/>
          <w:sz w:val="24"/>
          <w:szCs w:val="24"/>
        </w:rPr>
      </w:pPr>
    </w:p>
    <w:p w:rsidR="00D358E0" w:rsidRDefault="00D358E0" w:rsidP="00D358E0">
      <w:pPr>
        <w:spacing w:line="276" w:lineRule="auto"/>
        <w:ind w:firstLine="368"/>
        <w:jc w:val="both"/>
        <w:rPr>
          <w:rFonts w:ascii="David" w:hAnsi="David"/>
          <w:b/>
          <w:bCs/>
          <w:u w:val="single"/>
          <w:rtl/>
        </w:rPr>
      </w:pPr>
      <w:r>
        <w:rPr>
          <w:rFonts w:ascii="David" w:hAnsi="David"/>
          <w:b/>
          <w:bCs/>
          <w:u w:val="single"/>
          <w:rtl/>
        </w:rPr>
        <w:t xml:space="preserve">נימוקי הבקשה: </w:t>
      </w:r>
    </w:p>
    <w:p w:rsidR="00D358E0" w:rsidRDefault="00D358E0" w:rsidP="00D358E0">
      <w:pPr>
        <w:spacing w:line="276" w:lineRule="auto"/>
        <w:jc w:val="both"/>
        <w:rPr>
          <w:rFonts w:ascii="David" w:hAnsi="David"/>
          <w:rtl/>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כאמור, ביום 5.9.24 הגישה המבקשת בקשה לצו מניעה זמני לפיו יאסר על המשיב להיפגש עם הקטינה ללא נוכחות צד ג'.</w:t>
      </w:r>
    </w:p>
    <w:p w:rsidR="00D358E0" w:rsidRDefault="00D358E0" w:rsidP="00D358E0">
      <w:pPr>
        <w:pStyle w:val="ae"/>
        <w:spacing w:line="276" w:lineRule="auto"/>
        <w:ind w:left="368" w:hanging="426"/>
        <w:jc w:val="both"/>
        <w:rPr>
          <w:rFonts w:ascii="David" w:hAnsi="David" w:cs="David"/>
          <w:sz w:val="24"/>
          <w:szCs w:val="24"/>
        </w:rPr>
      </w:pPr>
      <w:r>
        <w:rPr>
          <w:rFonts w:ascii="David" w:hAnsi="David" w:cs="David"/>
          <w:sz w:val="24"/>
          <w:szCs w:val="24"/>
          <w:rtl/>
        </w:rPr>
        <w:t xml:space="preserve"> </w:t>
      </w:r>
    </w:p>
    <w:p w:rsidR="00D358E0" w:rsidRDefault="00D358E0" w:rsidP="00D358E0">
      <w:pPr>
        <w:pStyle w:val="ae"/>
        <w:numPr>
          <w:ilvl w:val="0"/>
          <w:numId w:val="1"/>
        </w:numPr>
        <w:spacing w:line="276" w:lineRule="auto"/>
        <w:ind w:left="368" w:hanging="426"/>
        <w:jc w:val="both"/>
        <w:rPr>
          <w:rFonts w:ascii="David" w:hAnsi="David" w:cs="David"/>
          <w:sz w:val="24"/>
          <w:szCs w:val="24"/>
        </w:rPr>
      </w:pPr>
      <w:r>
        <w:rPr>
          <w:rFonts w:ascii="David" w:hAnsi="David" w:cs="David"/>
          <w:sz w:val="24"/>
          <w:szCs w:val="24"/>
          <w:rtl/>
        </w:rPr>
        <w:t>נימוקי הבקשה הינם כי גילו של המשיב 66 שנים, כי הוא מתחיל להתנהג באופן מוזר וישנו חשש בקרב המבקשת שמפתח מחלת דמנציה, כי מאז עזבה המבקשת את החדר בו ל</w:t>
      </w:r>
      <w:r w:rsidR="003F136E">
        <w:rPr>
          <w:rFonts w:ascii="David" w:hAnsi="David" w:cs="David" w:hint="cs"/>
          <w:sz w:val="24"/>
          <w:szCs w:val="24"/>
          <w:rtl/>
        </w:rPr>
        <w:t>נ</w:t>
      </w:r>
      <w:r>
        <w:rPr>
          <w:rFonts w:ascii="David" w:hAnsi="David" w:cs="David"/>
          <w:sz w:val="24"/>
          <w:szCs w:val="24"/>
          <w:rtl/>
        </w:rPr>
        <w:t xml:space="preserve">ו בניה"ז, החל </w:t>
      </w:r>
      <w:r>
        <w:rPr>
          <w:rFonts w:ascii="David" w:hAnsi="David" w:cs="David"/>
          <w:sz w:val="24"/>
          <w:szCs w:val="24"/>
          <w:rtl/>
        </w:rPr>
        <w:lastRenderedPageBreak/>
        <w:t xml:space="preserve">האב לישון באופן תכוף עם הקטינה במיטתו ואף אמר לילדה שהוא "מודה לה שהיא ישנה איתו". המבקשת טענה כי המשיב סוגר את דלת חדרו כשהקטינה איתו ומונע פתיחתה באמצעות חסימתה בחפצים כבדים, כי הוא נוהג להיכנס לחדר האמבטיה בזמן שהקטינה מתקלחת ומתבונן בה, כי הוא מתעקש לנגב את גופה לאחר שהקטינה מסיימת שירותים וכי הוא נותר בחדר השירותים גם כאשר הקטינה קוראת לאמה. </w:t>
      </w:r>
    </w:p>
    <w:p w:rsidR="00D358E0" w:rsidRDefault="00D358E0" w:rsidP="00D358E0">
      <w:pPr>
        <w:pStyle w:val="ae"/>
        <w:rPr>
          <w:rFonts w:ascii="David" w:hAnsi="David" w:cs="David"/>
          <w:sz w:val="24"/>
          <w:szCs w:val="24"/>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 xml:space="preserve">בעניין הטענות דלעיל טענה המבקשת בבקשתה כי היה לה ברור שמדובר בהתנהגויות מוזרות, ברם סברה כי זה חלק מההתנהגות האובססיבית של המשיב. </w:t>
      </w:r>
    </w:p>
    <w:p w:rsidR="00D358E0" w:rsidRDefault="00D358E0" w:rsidP="00D358E0">
      <w:pPr>
        <w:pStyle w:val="ae"/>
        <w:rPr>
          <w:rFonts w:ascii="David" w:hAnsi="David" w:cs="David"/>
          <w:sz w:val="24"/>
          <w:szCs w:val="24"/>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 xml:space="preserve">עיקרי הבקשה היו שני האירועים להלן: האחד – ביום 29.8.24 שבה המבקשת הביתה ומצאה את האב והקטינה ישנים יחד במיטתו, כאשר ידו של האב מונחת על ישבנה של הקטינה, המבקשת צירפה תמונה. השני – ביום 3.9.24 שבה המבקשת הביתה, מצאה את המשיב והקטינה ישנים במיטתו כשהקטינה עירומה בפלג גופה התחתון. </w:t>
      </w:r>
    </w:p>
    <w:p w:rsidR="00D358E0" w:rsidRDefault="00D358E0" w:rsidP="00D358E0">
      <w:pPr>
        <w:pStyle w:val="ae"/>
        <w:rPr>
          <w:rFonts w:ascii="David" w:hAnsi="David" w:cs="David"/>
          <w:sz w:val="24"/>
          <w:szCs w:val="24"/>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 xml:space="preserve">המבקשת טענה גם כי חרף הוראת המומחית שמונתה בהסכמת הצדדים, המשיב נוהג להסתובב עירום בנוכחות הקטינה ומתקלח כשדלת חדר האמבטיה פתוחה. </w:t>
      </w:r>
    </w:p>
    <w:p w:rsidR="00D358E0" w:rsidRDefault="00D358E0" w:rsidP="00D358E0">
      <w:pPr>
        <w:pStyle w:val="ae"/>
        <w:rPr>
          <w:rFonts w:ascii="David" w:hAnsi="David" w:cs="David"/>
          <w:sz w:val="24"/>
          <w:szCs w:val="24"/>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 xml:space="preserve">המבקשת שבה וטענה כי נראה לה שמדובר בהתפרצות של מחלת דמנציה, שחלק ממאפייניה הם התנהגות מינית בלתי מותאמת. </w:t>
      </w:r>
    </w:p>
    <w:p w:rsidR="00D358E0" w:rsidRDefault="00D358E0" w:rsidP="00D358E0">
      <w:pPr>
        <w:pStyle w:val="ae"/>
        <w:rPr>
          <w:rFonts w:ascii="David" w:hAnsi="David" w:cs="David"/>
          <w:sz w:val="24"/>
          <w:szCs w:val="24"/>
        </w:rPr>
      </w:pPr>
    </w:p>
    <w:p w:rsidR="00D358E0" w:rsidRDefault="00D358E0" w:rsidP="00D358E0">
      <w:pPr>
        <w:pStyle w:val="ae"/>
        <w:spacing w:line="276" w:lineRule="auto"/>
        <w:ind w:left="368"/>
        <w:jc w:val="both"/>
        <w:rPr>
          <w:rFonts w:ascii="David" w:hAnsi="David" w:cs="David"/>
          <w:b/>
          <w:bCs/>
          <w:sz w:val="24"/>
          <w:szCs w:val="24"/>
          <w:u w:val="single"/>
          <w:rtl/>
        </w:rPr>
      </w:pPr>
      <w:r>
        <w:rPr>
          <w:rFonts w:ascii="David" w:hAnsi="David" w:cs="David"/>
          <w:b/>
          <w:bCs/>
          <w:sz w:val="24"/>
          <w:szCs w:val="24"/>
          <w:u w:val="single"/>
          <w:rtl/>
        </w:rPr>
        <w:t xml:space="preserve">טענות המשיב: </w:t>
      </w:r>
    </w:p>
    <w:p w:rsidR="00D358E0" w:rsidRDefault="00D358E0" w:rsidP="00D358E0">
      <w:pPr>
        <w:pStyle w:val="ae"/>
        <w:rPr>
          <w:rFonts w:ascii="David" w:hAnsi="David" w:cs="David"/>
          <w:sz w:val="24"/>
          <w:szCs w:val="24"/>
        </w:rPr>
      </w:pPr>
    </w:p>
    <w:p w:rsidR="00D358E0" w:rsidRDefault="00D358E0" w:rsidP="003F136E">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ביום 10.9.24 הגיש המשיב את תגובתו וטען כי דין הבקשה להידחות שכן הוא מעולם לא פגע בקטינה לא באופן מיני ולא באופן אחר</w:t>
      </w:r>
      <w:r w:rsidR="003F136E">
        <w:rPr>
          <w:rFonts w:ascii="David" w:hAnsi="David" w:cs="David" w:hint="cs"/>
          <w:sz w:val="24"/>
          <w:szCs w:val="24"/>
          <w:rtl/>
        </w:rPr>
        <w:t>,</w:t>
      </w:r>
      <w:r>
        <w:rPr>
          <w:rFonts w:ascii="David" w:hAnsi="David" w:cs="David"/>
          <w:sz w:val="24"/>
          <w:szCs w:val="24"/>
          <w:rtl/>
        </w:rPr>
        <w:t xml:space="preserve"> כי בחוו"ד המומחית מטעם בימ"ש כבר צוין כי הקטינה ישנה לרוב עם אחד מהוריה וכי היא נמצאת בתהליך גמילה מחיתול ובקבוק בלילה, וכי מה שמשתקף מן התמונות הוא בדיוק מצב של גמילת הקטינה מחיתול בלילה.</w:t>
      </w:r>
    </w:p>
    <w:p w:rsidR="00D358E0" w:rsidRDefault="00D358E0" w:rsidP="00D358E0">
      <w:pPr>
        <w:pStyle w:val="ae"/>
        <w:spacing w:line="276" w:lineRule="auto"/>
        <w:ind w:left="368"/>
        <w:jc w:val="both"/>
        <w:rPr>
          <w:rFonts w:ascii="David" w:hAnsi="David" w:cs="David"/>
          <w:sz w:val="24"/>
          <w:szCs w:val="24"/>
        </w:rPr>
      </w:pPr>
      <w:r>
        <w:rPr>
          <w:rFonts w:ascii="David" w:hAnsi="David" w:cs="David"/>
          <w:sz w:val="24"/>
          <w:szCs w:val="24"/>
          <w:rtl/>
        </w:rPr>
        <w:t xml:space="preserve"> </w:t>
      </w:r>
    </w:p>
    <w:p w:rsidR="00D358E0" w:rsidRDefault="00D358E0" w:rsidP="00D358E0">
      <w:pPr>
        <w:pStyle w:val="ae"/>
        <w:numPr>
          <w:ilvl w:val="0"/>
          <w:numId w:val="1"/>
        </w:numPr>
        <w:spacing w:line="276" w:lineRule="auto"/>
        <w:ind w:left="368" w:hanging="426"/>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 xml:space="preserve">כן טען המשיב כי בשל לילות הקיץ לעיתים נרדמת הקטינה בבגד קל בלבד, וכי לא ניתן לשלוט בכל תנועה בלילה ואין בהנחת ידו של האב על ישבנה של הקטינה בזמן שינה כדי להעיד כי פגע בה.  </w:t>
      </w:r>
    </w:p>
    <w:p w:rsidR="00D358E0" w:rsidRDefault="00D358E0" w:rsidP="00D358E0">
      <w:pPr>
        <w:pStyle w:val="ae"/>
        <w:rPr>
          <w:rFonts w:ascii="David" w:hAnsi="David" w:cs="David"/>
          <w:sz w:val="24"/>
          <w:szCs w:val="24"/>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 xml:space="preserve">המשיב הפנה לחוו"ד המומחית בתיק שמצאה כי לקטינה קשר טוב עם כל אחד מהוריה והיא חשה עטופה ובטוחה עם כל אחד מההורים, ובהתאם המליצה על אחריות הורית משותפת וחלוקה שוויונית של זמני שהות בין ההורים. כן הפנה </w:t>
      </w:r>
      <w:r w:rsidR="003F136E">
        <w:rPr>
          <w:rFonts w:ascii="David" w:hAnsi="David" w:cs="David" w:hint="cs"/>
          <w:sz w:val="24"/>
          <w:szCs w:val="24"/>
          <w:rtl/>
        </w:rPr>
        <w:t>ה</w:t>
      </w:r>
      <w:r>
        <w:rPr>
          <w:rFonts w:ascii="David" w:hAnsi="David" w:cs="David"/>
          <w:sz w:val="24"/>
          <w:szCs w:val="24"/>
          <w:rtl/>
        </w:rPr>
        <w:t xml:space="preserve">משיב לחוו"ד משלימה של המומחית שהוגשה ביום 24.7.24 וציינה כי מאחר שהצדדים שונים זה מזה עד מאוד, כ"א מהם מייחס להורה האחר דפוסי התנהגות שלהערכתו עשויים לפגוע בקטינה. המשיב הפנה גם לדברי המומחית לפיהם לא מצאה צורך בהפניית הצדדים לבדיקת מסוגלות הורית, או להפנות האב לבדיקה פסיכוגריאטרית. </w:t>
      </w:r>
    </w:p>
    <w:p w:rsidR="00D358E0" w:rsidRDefault="00D358E0" w:rsidP="00D358E0">
      <w:pPr>
        <w:pStyle w:val="ae"/>
        <w:rPr>
          <w:rFonts w:ascii="David" w:hAnsi="David" w:cs="David"/>
          <w:sz w:val="24"/>
          <w:szCs w:val="24"/>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המשיב העלה טענות נוספות</w:t>
      </w:r>
      <w:r w:rsidR="003F136E">
        <w:rPr>
          <w:rFonts w:ascii="David" w:hAnsi="David" w:cs="David" w:hint="cs"/>
          <w:sz w:val="24"/>
          <w:szCs w:val="24"/>
          <w:rtl/>
        </w:rPr>
        <w:t>,</w:t>
      </w:r>
      <w:r>
        <w:rPr>
          <w:rFonts w:ascii="David" w:hAnsi="David" w:cs="David"/>
          <w:sz w:val="24"/>
          <w:szCs w:val="24"/>
          <w:rtl/>
        </w:rPr>
        <w:t xml:space="preserve"> למשל שהמבקשת העבירה את הבקשה והחלטת בימ"ש מיום 5.9.24 לגננת של הקטינה. </w:t>
      </w:r>
    </w:p>
    <w:p w:rsidR="00D358E0" w:rsidRDefault="00D358E0" w:rsidP="00D358E0">
      <w:pPr>
        <w:pStyle w:val="ae"/>
        <w:rPr>
          <w:rFonts w:ascii="David" w:hAnsi="David" w:cs="David"/>
          <w:sz w:val="24"/>
          <w:szCs w:val="24"/>
        </w:rPr>
      </w:pPr>
    </w:p>
    <w:p w:rsidR="00D358E0" w:rsidRDefault="00D358E0" w:rsidP="00D358E0">
      <w:pPr>
        <w:pStyle w:val="ae"/>
        <w:numPr>
          <w:ilvl w:val="0"/>
          <w:numId w:val="1"/>
        </w:numPr>
        <w:spacing w:line="276" w:lineRule="auto"/>
        <w:ind w:left="368" w:hanging="426"/>
        <w:jc w:val="both"/>
        <w:rPr>
          <w:rFonts w:ascii="David" w:hAnsi="David" w:cs="David"/>
          <w:sz w:val="24"/>
          <w:szCs w:val="24"/>
        </w:rPr>
      </w:pPr>
      <w:r>
        <w:rPr>
          <w:rFonts w:ascii="David" w:hAnsi="David" w:cs="David"/>
          <w:sz w:val="24"/>
          <w:szCs w:val="24"/>
          <w:rtl/>
        </w:rPr>
        <w:t xml:space="preserve">בשולי תגובתו טען המשיב כי מטרתה של המבקשת היא להרחיק הקטינה ממנו וליצור ניכור הורי. האב ביקש לדחות הבקשה ולחייב האם בתשלום הוצאות ריאליות. </w:t>
      </w:r>
    </w:p>
    <w:p w:rsidR="00D358E0" w:rsidRPr="00D358E0" w:rsidRDefault="00D358E0" w:rsidP="00D358E0">
      <w:pPr>
        <w:pStyle w:val="ae"/>
        <w:rPr>
          <w:rFonts w:ascii="David" w:hAnsi="David" w:cs="David"/>
          <w:sz w:val="24"/>
          <w:szCs w:val="24"/>
          <w:rtl/>
        </w:rPr>
      </w:pPr>
    </w:p>
    <w:p w:rsidR="00D358E0" w:rsidRDefault="00D358E0" w:rsidP="00D358E0">
      <w:pPr>
        <w:pStyle w:val="ae"/>
        <w:rPr>
          <w:rFonts w:ascii="David" w:hAnsi="David" w:cs="David"/>
          <w:sz w:val="24"/>
          <w:szCs w:val="24"/>
        </w:rPr>
      </w:pPr>
    </w:p>
    <w:p w:rsidR="00D358E0" w:rsidRDefault="00D358E0" w:rsidP="00D358E0">
      <w:pPr>
        <w:pStyle w:val="ae"/>
        <w:spacing w:line="276" w:lineRule="auto"/>
        <w:ind w:left="368"/>
        <w:jc w:val="both"/>
        <w:rPr>
          <w:rFonts w:ascii="David" w:hAnsi="David" w:cs="David"/>
          <w:b/>
          <w:bCs/>
          <w:sz w:val="24"/>
          <w:szCs w:val="24"/>
          <w:u w:val="single"/>
          <w:rtl/>
        </w:rPr>
      </w:pPr>
      <w:r>
        <w:rPr>
          <w:rFonts w:ascii="David" w:hAnsi="David" w:cs="David"/>
          <w:b/>
          <w:bCs/>
          <w:sz w:val="24"/>
          <w:szCs w:val="24"/>
          <w:u w:val="single"/>
          <w:rtl/>
        </w:rPr>
        <w:lastRenderedPageBreak/>
        <w:t xml:space="preserve">דיון והכרעה </w:t>
      </w:r>
    </w:p>
    <w:p w:rsidR="00D358E0" w:rsidRDefault="00D358E0" w:rsidP="00D358E0">
      <w:pPr>
        <w:pStyle w:val="ae"/>
        <w:rPr>
          <w:rFonts w:ascii="David" w:hAnsi="David" w:cs="David"/>
          <w:sz w:val="24"/>
          <w:szCs w:val="24"/>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 xml:space="preserve">כאמור ברישא להחלטה, דינה של הבקשה מיום 5.9.24 להידחות ובתוך כך דינה של ההחלטה לצו מניעה ארעי מאותו היום להתבטל. </w:t>
      </w:r>
    </w:p>
    <w:p w:rsidR="00D358E0" w:rsidRDefault="00D358E0" w:rsidP="00D358E0">
      <w:pPr>
        <w:pStyle w:val="ae"/>
        <w:spacing w:line="276" w:lineRule="auto"/>
        <w:ind w:left="368"/>
        <w:jc w:val="both"/>
        <w:rPr>
          <w:rFonts w:ascii="David" w:hAnsi="David" w:cs="David"/>
          <w:sz w:val="24"/>
          <w:szCs w:val="24"/>
        </w:rPr>
      </w:pPr>
      <w:r>
        <w:rPr>
          <w:rFonts w:ascii="David" w:hAnsi="David" w:cs="David"/>
          <w:sz w:val="24"/>
          <w:szCs w:val="24"/>
          <w:rtl/>
        </w:rPr>
        <w:t xml:space="preserve"> </w:t>
      </w:r>
    </w:p>
    <w:p w:rsidR="00D358E0" w:rsidRDefault="00D358E0" w:rsidP="00D358E0">
      <w:pPr>
        <w:pStyle w:val="ae"/>
        <w:numPr>
          <w:ilvl w:val="0"/>
          <w:numId w:val="1"/>
        </w:numPr>
        <w:spacing w:line="276" w:lineRule="auto"/>
        <w:ind w:left="368" w:hanging="426"/>
        <w:jc w:val="both"/>
        <w:rPr>
          <w:rFonts w:ascii="David" w:hAnsi="David" w:cs="David"/>
          <w:b/>
          <w:bCs/>
          <w:sz w:val="24"/>
          <w:szCs w:val="24"/>
          <w:u w:val="single"/>
        </w:rPr>
      </w:pPr>
      <w:r>
        <w:rPr>
          <w:rFonts w:ascii="David" w:hAnsi="David" w:cs="David"/>
          <w:sz w:val="24"/>
          <w:szCs w:val="24"/>
          <w:rtl/>
        </w:rPr>
        <w:t xml:space="preserve">המסמכים והנתונים העומדים בפני ביהמ"ש מפריכים את טענותיה של המבקשת, ואף למעלה מכך, </w:t>
      </w:r>
      <w:r>
        <w:rPr>
          <w:rFonts w:ascii="David" w:hAnsi="David" w:cs="David"/>
          <w:b/>
          <w:bCs/>
          <w:sz w:val="24"/>
          <w:szCs w:val="24"/>
          <w:u w:val="single"/>
          <w:rtl/>
        </w:rPr>
        <w:t xml:space="preserve">מעלים חשד שמלכתחילה כלל לא חשדה שהמשיב פוגע בקטינה אלא ניצלה מצבים מסוימים כדי להגיש הבקשה דנן. </w:t>
      </w:r>
    </w:p>
    <w:p w:rsidR="00D358E0" w:rsidRDefault="00D358E0" w:rsidP="00D358E0">
      <w:pPr>
        <w:pStyle w:val="ae"/>
        <w:rPr>
          <w:rFonts w:ascii="David" w:hAnsi="David" w:cs="David"/>
          <w:b/>
          <w:bCs/>
          <w:sz w:val="24"/>
          <w:szCs w:val="24"/>
          <w:u w:val="single"/>
        </w:rPr>
      </w:pPr>
    </w:p>
    <w:p w:rsidR="00D358E0" w:rsidRDefault="00D358E0" w:rsidP="00D358E0">
      <w:pPr>
        <w:pStyle w:val="ae"/>
        <w:numPr>
          <w:ilvl w:val="0"/>
          <w:numId w:val="1"/>
        </w:numPr>
        <w:spacing w:line="276" w:lineRule="auto"/>
        <w:ind w:left="368" w:hanging="426"/>
        <w:jc w:val="both"/>
        <w:rPr>
          <w:rFonts w:ascii="David" w:hAnsi="David" w:cs="David"/>
          <w:b/>
          <w:bCs/>
          <w:sz w:val="24"/>
          <w:szCs w:val="24"/>
          <w:u w:val="single"/>
          <w:rtl/>
        </w:rPr>
      </w:pPr>
      <w:r>
        <w:rPr>
          <w:rFonts w:ascii="David" w:hAnsi="David" w:cs="David"/>
          <w:sz w:val="24"/>
          <w:szCs w:val="24"/>
          <w:rtl/>
        </w:rPr>
        <w:t>אתחיל מהעיקר, ביום 7.10.24 הוגש דו"ח עו"ס חוק נוער ואלו מסקנותיו:</w:t>
      </w:r>
      <w:r>
        <w:rPr>
          <w:rFonts w:ascii="David" w:hAnsi="David" w:cs="David"/>
          <w:b/>
          <w:bCs/>
          <w:sz w:val="24"/>
          <w:szCs w:val="24"/>
          <w:u w:val="single"/>
          <w:rtl/>
        </w:rPr>
        <w:t xml:space="preserve"> </w:t>
      </w:r>
      <w:r>
        <w:rPr>
          <w:rFonts w:ascii="David" w:hAnsi="David" w:cs="David"/>
          <w:b/>
          <w:bCs/>
          <w:sz w:val="24"/>
          <w:szCs w:val="24"/>
          <w:rtl/>
        </w:rPr>
        <w:t xml:space="preserve">לאחר פניית ביהמ"ש נעשתה פנייה של לשכת הרווחה למשטרת ישראל לצורך בדיקתה של הקטינה. ביום 14.9.24 נחקרה הקטינה ובעדותה שללה כי אחראי במשפחה נגע לה באיברים פרטיים וכן שהיתה במיטה ללא בגדים. במהלך עדותה סיפרה על אלימות בין הוריה, לה היתה עדה מס' פעמים. כן מעדות הקטינה עלה כי אביה מבקש לראות לה את ה"פיפי" אך היא מסרבת. </w:t>
      </w:r>
    </w:p>
    <w:p w:rsidR="00D358E0" w:rsidRDefault="00D358E0" w:rsidP="00D358E0">
      <w:pPr>
        <w:pStyle w:val="ae"/>
        <w:rPr>
          <w:rFonts w:ascii="David" w:hAnsi="David" w:cs="David"/>
          <w:b/>
          <w:bCs/>
          <w:sz w:val="24"/>
          <w:szCs w:val="24"/>
        </w:rPr>
      </w:pPr>
    </w:p>
    <w:p w:rsidR="00D358E0" w:rsidRDefault="00D358E0" w:rsidP="00D358E0">
      <w:pPr>
        <w:pStyle w:val="ae"/>
        <w:numPr>
          <w:ilvl w:val="0"/>
          <w:numId w:val="1"/>
        </w:numPr>
        <w:spacing w:line="276" w:lineRule="auto"/>
        <w:ind w:left="368" w:hanging="426"/>
        <w:jc w:val="both"/>
        <w:rPr>
          <w:rFonts w:ascii="David" w:hAnsi="David" w:cs="David"/>
          <w:sz w:val="24"/>
          <w:szCs w:val="24"/>
          <w:u w:val="single"/>
          <w:rtl/>
        </w:rPr>
      </w:pPr>
      <w:r>
        <w:rPr>
          <w:rFonts w:ascii="David" w:hAnsi="David" w:cs="David"/>
          <w:b/>
          <w:bCs/>
          <w:sz w:val="24"/>
          <w:szCs w:val="24"/>
          <w:rtl/>
        </w:rPr>
        <w:t>ראשית -</w:t>
      </w:r>
      <w:r>
        <w:rPr>
          <w:rFonts w:ascii="David" w:hAnsi="David" w:cs="David"/>
          <w:sz w:val="24"/>
          <w:szCs w:val="24"/>
          <w:rtl/>
        </w:rPr>
        <w:t xml:space="preserve"> בחקירת הקטינה המשטרה, שהיתה בעת החקירה בת 4.10 שנים, שללה לחלוטין פגיעה מינית בה. עו"ס חוק נוער לא הודיעה כי יש לבצע בדיקות נוספות של הקטינה או מעורבות נוספת של עו"ס חוק נוער. למיטב הבנת ביהמ"ש, והמבקשת לא הביאה אישורים המעידים אחרת, לא נפתחה חקירה של משטרת ישראל נגד המשיב.  </w:t>
      </w:r>
    </w:p>
    <w:p w:rsidR="00D358E0" w:rsidRDefault="00D358E0" w:rsidP="00D358E0">
      <w:pPr>
        <w:pStyle w:val="ae"/>
        <w:rPr>
          <w:rFonts w:ascii="David" w:hAnsi="David" w:cs="David"/>
          <w:sz w:val="24"/>
          <w:szCs w:val="24"/>
          <w:u w:val="single"/>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b/>
          <w:bCs/>
          <w:sz w:val="24"/>
          <w:szCs w:val="24"/>
          <w:rtl/>
        </w:rPr>
        <w:t>שנית -</w:t>
      </w:r>
      <w:r>
        <w:rPr>
          <w:rFonts w:ascii="David" w:hAnsi="David" w:cs="David"/>
          <w:sz w:val="24"/>
          <w:szCs w:val="24"/>
          <w:rtl/>
        </w:rPr>
        <w:t xml:space="preserve"> ידוע לביהמ"ש, כי המשיב נהג להיות עירום בנוכחות הקטינה. כך עלה בחוו"ד המומחית מיום 21.7.24 (עמ' 4 לחווה"ד), אך כך עשתה גם המבקשת. ניתן לראות הדברים הן בחוו"ד המומחית שם היא מציינת שהאב סיפר לה כי האם עירומה בנוכחות הקטינה, אך למעלה מכך, בעדותה בפניי אישרה המבקשת כי הקטינה רואה אותה עירומה, אך טענה כי אינה מסתובבת עירומה לידה (עמ' 2 לפרו', שו' 22-35). כמו כן, המבקשת אישרה כי היה מצב נהוג בבית בו האב היה עירום ליד הקטינה מאז ומתמיד, והשיבה לביהמ"ש כי אמרה לו בכלליות להפסיק עם זה והדבר עלה אצל המומחית. </w:t>
      </w:r>
    </w:p>
    <w:p w:rsidR="00D358E0" w:rsidRDefault="00D358E0" w:rsidP="00D358E0">
      <w:pPr>
        <w:pStyle w:val="ae"/>
        <w:rPr>
          <w:rFonts w:ascii="David" w:hAnsi="David" w:cs="David"/>
          <w:sz w:val="24"/>
          <w:szCs w:val="24"/>
        </w:rPr>
      </w:pPr>
    </w:p>
    <w:p w:rsidR="00D358E0" w:rsidRDefault="00D358E0" w:rsidP="00D358E0">
      <w:pPr>
        <w:pStyle w:val="ae"/>
        <w:numPr>
          <w:ilvl w:val="0"/>
          <w:numId w:val="1"/>
        </w:numPr>
        <w:spacing w:line="276" w:lineRule="auto"/>
        <w:ind w:left="368" w:hanging="426"/>
        <w:jc w:val="both"/>
        <w:rPr>
          <w:rFonts w:ascii="David" w:hAnsi="David" w:cs="David"/>
          <w:b/>
          <w:bCs/>
          <w:sz w:val="24"/>
          <w:szCs w:val="24"/>
          <w:rtl/>
        </w:rPr>
      </w:pPr>
      <w:r>
        <w:rPr>
          <w:rFonts w:ascii="David" w:hAnsi="David" w:cs="David"/>
          <w:b/>
          <w:bCs/>
          <w:sz w:val="24"/>
          <w:szCs w:val="24"/>
          <w:rtl/>
        </w:rPr>
        <w:t xml:space="preserve">סיכומו של עניין זה, המשיב התחייב בפני המומחית כי לא יהא עירום ליד הקטינה, בפרט בשל גילה, וביהמ"ש מצפה כי המשיב יקפיד על כך. </w:t>
      </w:r>
    </w:p>
    <w:p w:rsidR="00D358E0" w:rsidRDefault="00D358E0" w:rsidP="00D358E0">
      <w:pPr>
        <w:pStyle w:val="ae"/>
        <w:rPr>
          <w:rFonts w:ascii="David" w:hAnsi="David" w:cs="David"/>
          <w:sz w:val="24"/>
          <w:szCs w:val="24"/>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לעניין הבקשה, ככל שהמבקשת ניסתה לייחס למשיב פגיעה בקטינה מאחר שהוא מסתובב עירום (הטענה עלתה בבקשה), ראשית התברר כי מדובר במצב דברים שנהוג בקרב הצדדים זה מכבר, ושניהם לא הצניעו גופם מעיניה. לא ניתן לומר אפוא, כי מדובר במקרה חדש שמתווסף כנדבך נוסף לפגיעות שמי</w:t>
      </w:r>
      <w:r w:rsidR="003F136E">
        <w:rPr>
          <w:rFonts w:ascii="David" w:hAnsi="David" w:cs="David" w:hint="cs"/>
          <w:sz w:val="24"/>
          <w:szCs w:val="24"/>
          <w:rtl/>
        </w:rPr>
        <w:t>י</w:t>
      </w:r>
      <w:r>
        <w:rPr>
          <w:rFonts w:ascii="David" w:hAnsi="David" w:cs="David"/>
          <w:sz w:val="24"/>
          <w:szCs w:val="24"/>
          <w:rtl/>
        </w:rPr>
        <w:t xml:space="preserve">חסת המבקשת למשיב בקטינה. שנית, המבקשת לא הוכיחה כי חרף התחייבות המשיב שלא להיות עירום ליד הקטינה, הוא עשה כן. </w:t>
      </w:r>
    </w:p>
    <w:p w:rsidR="00D358E0" w:rsidRDefault="00D358E0" w:rsidP="00D358E0">
      <w:pPr>
        <w:pStyle w:val="ae"/>
        <w:rPr>
          <w:rFonts w:ascii="David" w:hAnsi="David" w:cs="David"/>
          <w:sz w:val="24"/>
          <w:szCs w:val="24"/>
        </w:rPr>
      </w:pPr>
    </w:p>
    <w:p w:rsidR="00D358E0" w:rsidRDefault="00D358E0" w:rsidP="003F136E">
      <w:pPr>
        <w:pStyle w:val="ae"/>
        <w:numPr>
          <w:ilvl w:val="0"/>
          <w:numId w:val="1"/>
        </w:numPr>
        <w:spacing w:line="276" w:lineRule="auto"/>
        <w:ind w:left="368" w:hanging="426"/>
        <w:jc w:val="both"/>
        <w:rPr>
          <w:rFonts w:ascii="David" w:hAnsi="David" w:cs="David"/>
          <w:sz w:val="24"/>
          <w:szCs w:val="24"/>
          <w:rtl/>
        </w:rPr>
      </w:pPr>
      <w:r>
        <w:rPr>
          <w:rFonts w:ascii="David" w:hAnsi="David" w:cs="David"/>
          <w:b/>
          <w:bCs/>
          <w:sz w:val="24"/>
          <w:szCs w:val="24"/>
          <w:rtl/>
        </w:rPr>
        <w:t>שלישית –</w:t>
      </w:r>
      <w:r>
        <w:rPr>
          <w:rFonts w:ascii="David" w:hAnsi="David" w:cs="David"/>
          <w:sz w:val="24"/>
          <w:szCs w:val="24"/>
          <w:rtl/>
        </w:rPr>
        <w:t xml:space="preserve"> הקטינה שהיתה בשעתו בת למעלה מ-4.5 שנים טרם נגמלה מחיתול ובקבוק בשעות הלילה. פרט זה כשלעצמו מעורר תהייה, ברם ממילא בינתיים הקטינה נגמלה. האב סיפק נימוק מניח את הדעת ומקובל, לפיו בזמן גמילת פעוט מחיתול, יהיה לעיתים פלג גופו התחתון עירום. </w:t>
      </w:r>
    </w:p>
    <w:p w:rsidR="00D358E0" w:rsidRDefault="00D358E0" w:rsidP="00D358E0">
      <w:pPr>
        <w:pStyle w:val="ae"/>
        <w:rPr>
          <w:rFonts w:ascii="David" w:hAnsi="David" w:cs="David"/>
          <w:sz w:val="24"/>
          <w:szCs w:val="24"/>
        </w:rPr>
      </w:pPr>
    </w:p>
    <w:p w:rsidR="00D358E0" w:rsidRDefault="00D358E0" w:rsidP="003F136E">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גם בתמונה בה יושבת הקטינה על ברכי אביה כש</w:t>
      </w:r>
      <w:r w:rsidR="003F136E">
        <w:rPr>
          <w:rFonts w:ascii="David" w:hAnsi="David" w:cs="David"/>
          <w:sz w:val="24"/>
          <w:szCs w:val="24"/>
          <w:rtl/>
        </w:rPr>
        <w:t>היא אינה לבושה בגופה התחתון אינ</w:t>
      </w:r>
      <w:r w:rsidR="003F136E">
        <w:rPr>
          <w:rFonts w:ascii="David" w:hAnsi="David" w:cs="David" w:hint="cs"/>
          <w:sz w:val="24"/>
          <w:szCs w:val="24"/>
          <w:rtl/>
        </w:rPr>
        <w:t>ה</w:t>
      </w:r>
      <w:r>
        <w:rPr>
          <w:rFonts w:ascii="David" w:hAnsi="David" w:cs="David"/>
          <w:sz w:val="24"/>
          <w:szCs w:val="24"/>
          <w:rtl/>
        </w:rPr>
        <w:t xml:space="preserve"> מעיד</w:t>
      </w:r>
      <w:r w:rsidR="003F136E">
        <w:rPr>
          <w:rFonts w:ascii="David" w:hAnsi="David" w:cs="David" w:hint="cs"/>
          <w:sz w:val="24"/>
          <w:szCs w:val="24"/>
          <w:rtl/>
        </w:rPr>
        <w:t>ה</w:t>
      </w:r>
      <w:r>
        <w:rPr>
          <w:rFonts w:ascii="David" w:hAnsi="David" w:cs="David"/>
          <w:sz w:val="24"/>
          <w:szCs w:val="24"/>
          <w:rtl/>
        </w:rPr>
        <w:t xml:space="preserve"> על פגיעה. אמנם בדיון במעמד צד אחד הביע ביהמ"ש תמיהה וזו, למצער, לנוכח זאת שבתקופה רגישה של הבדיקות שמתבצעות היה מצופה מהאב לנקוט משנה זהירות. עם זאת, אין מדובר בהוכחה לכך שמדובר בהתנהגות מינית בלתי מותאמת או חריגה של אב עם בת פעוטה, כאשר האב לבוש לחלוטין ויושב עמה בחדר הסלון בבית. </w:t>
      </w:r>
    </w:p>
    <w:p w:rsidR="00D358E0" w:rsidRDefault="00D358E0" w:rsidP="00D358E0">
      <w:pPr>
        <w:pStyle w:val="ae"/>
        <w:rPr>
          <w:rFonts w:ascii="David" w:hAnsi="David" w:cs="David"/>
          <w:sz w:val="24"/>
          <w:szCs w:val="24"/>
        </w:rPr>
      </w:pPr>
    </w:p>
    <w:p w:rsidR="00D358E0" w:rsidRDefault="00D358E0" w:rsidP="00D358E0">
      <w:pPr>
        <w:pStyle w:val="ae"/>
        <w:numPr>
          <w:ilvl w:val="0"/>
          <w:numId w:val="1"/>
        </w:numPr>
        <w:spacing w:line="276" w:lineRule="auto"/>
        <w:ind w:left="368" w:hanging="426"/>
        <w:jc w:val="both"/>
        <w:rPr>
          <w:rFonts w:ascii="David" w:hAnsi="David" w:cs="David"/>
          <w:b/>
          <w:bCs/>
          <w:sz w:val="24"/>
          <w:szCs w:val="24"/>
          <w:rtl/>
        </w:rPr>
      </w:pPr>
      <w:r>
        <w:rPr>
          <w:rFonts w:ascii="David" w:hAnsi="David" w:cs="David"/>
          <w:b/>
          <w:bCs/>
          <w:sz w:val="24"/>
          <w:szCs w:val="24"/>
          <w:rtl/>
        </w:rPr>
        <w:t xml:space="preserve">למעלה מכך, מחקירת הקטינה נשללה פגיעה מינית בה, מה שמחזק את גרסתו של האב לעניין אופן גמילת קטינה מחיתול. </w:t>
      </w:r>
    </w:p>
    <w:p w:rsidR="00D358E0" w:rsidRDefault="00D358E0" w:rsidP="00D358E0">
      <w:pPr>
        <w:pStyle w:val="ae"/>
        <w:rPr>
          <w:rFonts w:ascii="David" w:hAnsi="David" w:cs="David"/>
          <w:sz w:val="24"/>
          <w:szCs w:val="24"/>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b/>
          <w:bCs/>
          <w:sz w:val="24"/>
          <w:szCs w:val="24"/>
          <w:rtl/>
        </w:rPr>
        <w:t>רביעית -</w:t>
      </w:r>
      <w:r>
        <w:rPr>
          <w:rFonts w:ascii="David" w:hAnsi="David" w:cs="David"/>
          <w:sz w:val="24"/>
          <w:szCs w:val="24"/>
          <w:rtl/>
        </w:rPr>
        <w:t xml:space="preserve"> לעניין האמירה של הקטינה כי לעיתים אבא מבקש לראות לה את הפיפי אך היא מסרבת, סיפק המשיב במסגרת תגובתו מיום 27.10.24 הסבר מסתבר ומניח את הדעת לפיו מאחר שהקטינה היתה בשלב גמילה מחיתול, הוא ביקש לראות את ה"פיפי", כלומר לאשר שעשתה צריכה בשירותים. </w:t>
      </w:r>
    </w:p>
    <w:p w:rsidR="00D358E0" w:rsidRDefault="00D358E0" w:rsidP="00D358E0">
      <w:pPr>
        <w:pStyle w:val="ae"/>
        <w:rPr>
          <w:rFonts w:ascii="David" w:hAnsi="David" w:cs="David"/>
          <w:sz w:val="24"/>
          <w:szCs w:val="24"/>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b/>
          <w:bCs/>
          <w:sz w:val="24"/>
          <w:szCs w:val="24"/>
          <w:rtl/>
        </w:rPr>
        <w:t>חמישית –</w:t>
      </w:r>
      <w:r>
        <w:rPr>
          <w:rFonts w:ascii="David" w:hAnsi="David" w:cs="David"/>
          <w:sz w:val="24"/>
          <w:szCs w:val="24"/>
          <w:rtl/>
        </w:rPr>
        <w:t xml:space="preserve"> בחקירת המשיב בדיון שלפני לא עלה פרט המאשש את טענות האם. למעשה ניכר מהחומר שהונח לפני כי המבקשת חוקרת את הקטינה אודות המפגשים שלה עם אביה והקטינה אף אמרה לאמה: "</w:t>
      </w:r>
      <w:r>
        <w:rPr>
          <w:rFonts w:ascii="David" w:hAnsi="David" w:cs="David"/>
          <w:b/>
          <w:bCs/>
          <w:sz w:val="24"/>
          <w:szCs w:val="24"/>
          <w:rtl/>
        </w:rPr>
        <w:t>אני אשקר עליהו</w:t>
      </w:r>
      <w:r>
        <w:rPr>
          <w:rFonts w:ascii="David" w:hAnsi="David" w:cs="David"/>
          <w:sz w:val="24"/>
          <w:szCs w:val="24"/>
          <w:rtl/>
        </w:rPr>
        <w:t xml:space="preserve">" – על אביה, כך נכתב בתמלול שיחה בין אם לקטינה שהגישה המבקשת בעצמה. </w:t>
      </w:r>
    </w:p>
    <w:p w:rsidR="00D358E0" w:rsidRDefault="00D358E0" w:rsidP="00D358E0">
      <w:pPr>
        <w:pStyle w:val="ae"/>
        <w:rPr>
          <w:rFonts w:ascii="David" w:hAnsi="David" w:cs="David"/>
          <w:sz w:val="24"/>
          <w:szCs w:val="24"/>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 xml:space="preserve">עד כאן, באשר לשלילת פגיעה מינית של האב בקטינה. </w:t>
      </w:r>
    </w:p>
    <w:p w:rsidR="00D358E0" w:rsidRDefault="00D358E0" w:rsidP="00D358E0">
      <w:pPr>
        <w:pStyle w:val="ae"/>
        <w:rPr>
          <w:rFonts w:ascii="David" w:hAnsi="David" w:cs="David"/>
          <w:b/>
          <w:bCs/>
          <w:sz w:val="24"/>
          <w:szCs w:val="24"/>
        </w:rPr>
      </w:pPr>
    </w:p>
    <w:p w:rsidR="00D358E0" w:rsidRDefault="00D358E0" w:rsidP="003F136E">
      <w:pPr>
        <w:pStyle w:val="ae"/>
        <w:numPr>
          <w:ilvl w:val="0"/>
          <w:numId w:val="1"/>
        </w:numPr>
        <w:spacing w:line="276" w:lineRule="auto"/>
        <w:ind w:left="368" w:hanging="426"/>
        <w:jc w:val="both"/>
        <w:rPr>
          <w:rFonts w:ascii="David" w:hAnsi="David" w:cs="David"/>
          <w:b/>
          <w:bCs/>
          <w:sz w:val="24"/>
          <w:szCs w:val="24"/>
          <w:rtl/>
        </w:rPr>
      </w:pPr>
      <w:r>
        <w:rPr>
          <w:rFonts w:ascii="David" w:hAnsi="David" w:cs="David"/>
          <w:b/>
          <w:bCs/>
          <w:sz w:val="24"/>
          <w:szCs w:val="24"/>
          <w:rtl/>
        </w:rPr>
        <w:t xml:space="preserve">עם זאת, מצאתי להתייחס לטענת המשיב כי המבקשת אינה מקבלת קשר נורמטיבי שלו עם הקטינה, וכי היא מנסה להרחיקו מהקטינה, וביתר שאת, מאז המלצותיה של המומחית לאחריות הורית משותפת. הדברים הללו רלוונטיים לעניינו משום שיש בהם כדי להוסיף על כך שמלכתחילה, בהתחשב במכלול הנתונים הקיימים, הבקשה הוגשה בחוסר תום לב, ולהלן סדר השתלשלות האירועים: </w:t>
      </w:r>
    </w:p>
    <w:p w:rsidR="00D358E0" w:rsidRDefault="00D358E0" w:rsidP="00D358E0">
      <w:pPr>
        <w:pStyle w:val="ae"/>
        <w:rPr>
          <w:rFonts w:ascii="David" w:hAnsi="David" w:cs="David"/>
          <w:sz w:val="24"/>
          <w:szCs w:val="24"/>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 xml:space="preserve">ביום 27.6.24 הגישה המבקשת בהליך י"ס בקשה ליתן תוקף להמלצות המומחית הקודמת שמונתה בתיק, שהמליצה על הסדרי שהות לאב עם הקטינה שאינם כוללים לינה. בהחלטות מיום 15.7.24 נדחתה בקשת המבקשת מהנימוקים שהובאו שם ובעיקרם כי לתיק כלל לא הוגשה חוו"ד המומחית ולא המלצותיה וכפי הנראה דובר על מסמך שהועבר כטיוטה לצדדים. </w:t>
      </w:r>
    </w:p>
    <w:p w:rsidR="00D358E0" w:rsidRDefault="00D358E0" w:rsidP="00D358E0">
      <w:pPr>
        <w:pStyle w:val="ae"/>
        <w:rPr>
          <w:rFonts w:ascii="David" w:hAnsi="David" w:cs="David"/>
          <w:sz w:val="24"/>
          <w:szCs w:val="24"/>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 xml:space="preserve">ביום 2.7.24 הגישה המבקשת בקשה לעיון מחדש בהחלטה מיום 6.5.24 בה הוסכם בין הצדדים כי הקטינה תצא את הארץ עם אביה לרגל הפלגה משפחתית. </w:t>
      </w:r>
    </w:p>
    <w:p w:rsidR="00D358E0" w:rsidRDefault="00D358E0" w:rsidP="00D358E0">
      <w:pPr>
        <w:pStyle w:val="ae"/>
        <w:rPr>
          <w:rFonts w:ascii="David" w:hAnsi="David" w:cs="David"/>
          <w:sz w:val="24"/>
          <w:szCs w:val="24"/>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במסגרת החלטה מיום 15.7.24 נדחתה בקשתה של האם. בין היתר התייחסה ההחלטה לעיתוי הגשת הבקשה שדחק את המשיב ואת ביהמ"ש לסד זמנים צפוף אל מול המועד בו</w:t>
      </w:r>
      <w:r w:rsidR="003F136E">
        <w:rPr>
          <w:rFonts w:ascii="David" w:hAnsi="David" w:cs="David" w:hint="cs"/>
          <w:sz w:val="24"/>
          <w:szCs w:val="24"/>
          <w:rtl/>
        </w:rPr>
        <w:t xml:space="preserve"> </w:t>
      </w:r>
      <w:r>
        <w:rPr>
          <w:rFonts w:ascii="David" w:hAnsi="David" w:cs="David"/>
          <w:sz w:val="24"/>
          <w:szCs w:val="24"/>
          <w:rtl/>
        </w:rPr>
        <w:t>הגיע לידי ה</w:t>
      </w:r>
      <w:r w:rsidR="003F136E">
        <w:rPr>
          <w:rFonts w:ascii="David" w:hAnsi="David" w:cs="David" w:hint="cs"/>
          <w:sz w:val="24"/>
          <w:szCs w:val="24"/>
          <w:rtl/>
        </w:rPr>
        <w:t>מ</w:t>
      </w:r>
      <w:r>
        <w:rPr>
          <w:rFonts w:ascii="David" w:hAnsi="David" w:cs="David"/>
          <w:sz w:val="24"/>
          <w:szCs w:val="24"/>
          <w:rtl/>
        </w:rPr>
        <w:t xml:space="preserve">קשת מסמך טיוטת המומחית הקודמת בתיק. </w:t>
      </w:r>
    </w:p>
    <w:p w:rsidR="00D358E0" w:rsidRDefault="00D358E0" w:rsidP="00D358E0">
      <w:pPr>
        <w:pStyle w:val="ae"/>
        <w:rPr>
          <w:rFonts w:ascii="David" w:hAnsi="David" w:cs="David"/>
          <w:sz w:val="24"/>
          <w:szCs w:val="24"/>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 xml:space="preserve">ביום 21.7.24 הוגשה חוו"ד המומחית לתיק שהמליצה על אחריות הורית משותפת וחלוקת זמני שהות שוויוניים. </w:t>
      </w:r>
    </w:p>
    <w:p w:rsidR="00D358E0" w:rsidRDefault="00D358E0" w:rsidP="00D358E0">
      <w:pPr>
        <w:pStyle w:val="ae"/>
        <w:rPr>
          <w:rFonts w:ascii="David" w:hAnsi="David" w:cs="David"/>
          <w:sz w:val="24"/>
          <w:szCs w:val="24"/>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 xml:space="preserve">ביום 16.9.24 הגישה המבקשת בקשה לצו הגנתה והגנת הקטינה מפני המשיב. </w:t>
      </w:r>
    </w:p>
    <w:p w:rsidR="00D358E0" w:rsidRDefault="00D358E0" w:rsidP="00D358E0">
      <w:pPr>
        <w:pStyle w:val="ae"/>
        <w:rPr>
          <w:rFonts w:ascii="David" w:hAnsi="David" w:cs="David"/>
          <w:sz w:val="24"/>
          <w:szCs w:val="24"/>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 xml:space="preserve">הבקשה נדחתה בהסכמה לאחר דיון, ביום 8.10.24. </w:t>
      </w:r>
    </w:p>
    <w:p w:rsidR="00D358E0" w:rsidRDefault="00D358E0" w:rsidP="00D358E0">
      <w:pPr>
        <w:pStyle w:val="ae"/>
        <w:rPr>
          <w:rFonts w:ascii="David" w:hAnsi="David" w:cs="David"/>
          <w:sz w:val="24"/>
          <w:szCs w:val="24"/>
        </w:rPr>
      </w:pPr>
    </w:p>
    <w:p w:rsidR="00D358E0" w:rsidRDefault="00D358E0" w:rsidP="00D358E0">
      <w:pPr>
        <w:pStyle w:val="ae"/>
        <w:numPr>
          <w:ilvl w:val="0"/>
          <w:numId w:val="1"/>
        </w:numPr>
        <w:spacing w:line="276" w:lineRule="auto"/>
        <w:ind w:left="368" w:hanging="426"/>
        <w:jc w:val="both"/>
        <w:rPr>
          <w:rFonts w:ascii="David" w:hAnsi="David" w:cs="David"/>
          <w:sz w:val="24"/>
          <w:szCs w:val="24"/>
          <w:rtl/>
        </w:rPr>
      </w:pPr>
      <w:r>
        <w:rPr>
          <w:rFonts w:ascii="David" w:hAnsi="David" w:cs="David"/>
          <w:sz w:val="24"/>
          <w:szCs w:val="24"/>
          <w:rtl/>
        </w:rPr>
        <w:t xml:space="preserve">ביום 4.11.24 הגישה המבקשת בקשה שנייה לצו הגנתה והגנת הקטינה מפני המשיב. </w:t>
      </w:r>
    </w:p>
    <w:p w:rsidR="00D358E0" w:rsidRDefault="00D358E0" w:rsidP="00D358E0">
      <w:pPr>
        <w:pStyle w:val="ae"/>
        <w:rPr>
          <w:rFonts w:ascii="David" w:hAnsi="David" w:cs="David"/>
          <w:sz w:val="24"/>
          <w:szCs w:val="24"/>
        </w:rPr>
      </w:pPr>
    </w:p>
    <w:p w:rsidR="00D358E0" w:rsidRDefault="00D358E0" w:rsidP="00D358E0">
      <w:pPr>
        <w:pStyle w:val="ae"/>
        <w:numPr>
          <w:ilvl w:val="0"/>
          <w:numId w:val="1"/>
        </w:numPr>
        <w:spacing w:line="276" w:lineRule="auto"/>
        <w:ind w:left="368" w:hanging="426"/>
        <w:jc w:val="both"/>
        <w:rPr>
          <w:rFonts w:ascii="David" w:hAnsi="David" w:cs="David"/>
          <w:sz w:val="24"/>
          <w:szCs w:val="24"/>
        </w:rPr>
      </w:pPr>
      <w:r>
        <w:rPr>
          <w:rFonts w:ascii="David" w:hAnsi="David" w:cs="David"/>
          <w:sz w:val="24"/>
          <w:szCs w:val="24"/>
          <w:rtl/>
        </w:rPr>
        <w:t xml:space="preserve">הבקשה נדחתה בהסכמה לאחר דיון, ביום 6.11.24. </w:t>
      </w:r>
    </w:p>
    <w:p w:rsidR="003F136E" w:rsidRPr="003F136E" w:rsidRDefault="003F136E" w:rsidP="003F136E">
      <w:pPr>
        <w:pStyle w:val="ae"/>
        <w:rPr>
          <w:rFonts w:ascii="David" w:hAnsi="David" w:cs="David"/>
          <w:sz w:val="24"/>
          <w:szCs w:val="24"/>
          <w:rtl/>
        </w:rPr>
      </w:pPr>
    </w:p>
    <w:p w:rsidR="003F136E" w:rsidRDefault="003F136E" w:rsidP="003F136E">
      <w:pPr>
        <w:pStyle w:val="ae"/>
        <w:spacing w:line="276" w:lineRule="auto"/>
        <w:ind w:left="368"/>
        <w:jc w:val="both"/>
        <w:rPr>
          <w:rFonts w:ascii="David" w:hAnsi="David" w:cs="David"/>
          <w:sz w:val="24"/>
          <w:szCs w:val="24"/>
          <w:rtl/>
        </w:rPr>
      </w:pPr>
    </w:p>
    <w:p w:rsidR="00D358E0" w:rsidRDefault="00D358E0" w:rsidP="00D358E0">
      <w:pPr>
        <w:pStyle w:val="ae"/>
        <w:numPr>
          <w:ilvl w:val="0"/>
          <w:numId w:val="1"/>
        </w:numPr>
        <w:spacing w:line="276" w:lineRule="auto"/>
        <w:ind w:left="368" w:hanging="426"/>
        <w:jc w:val="both"/>
        <w:rPr>
          <w:rFonts w:ascii="David" w:hAnsi="David" w:cs="David"/>
          <w:b/>
          <w:bCs/>
          <w:sz w:val="24"/>
          <w:szCs w:val="24"/>
          <w:rtl/>
        </w:rPr>
      </w:pPr>
      <w:r>
        <w:rPr>
          <w:rFonts w:ascii="David" w:hAnsi="David" w:cs="David"/>
          <w:b/>
          <w:bCs/>
          <w:sz w:val="24"/>
          <w:szCs w:val="24"/>
          <w:rtl/>
        </w:rPr>
        <w:lastRenderedPageBreak/>
        <w:t>התנהלות המבקשת עד כה מדברת בעד עצמה ומעלה חשש כבד שהיא מונעת ממאבקיה במשיב ואינה רואה את טובת הקטינה וזכויותיה לקשר נורמטיבי ותקין עם אביה. המבקשת לא הכחישה כי מזה תקופה אינה מאפשרת לאב ולקטינה להיפגש</w:t>
      </w:r>
      <w:r>
        <w:rPr>
          <w:rFonts w:ascii="David" w:hAnsi="David" w:cs="David" w:hint="cs"/>
          <w:b/>
          <w:bCs/>
          <w:sz w:val="24"/>
          <w:szCs w:val="24"/>
          <w:rtl/>
        </w:rPr>
        <w:t>, הגם שאין החלטה הקובעת זאת</w:t>
      </w:r>
      <w:r>
        <w:rPr>
          <w:rFonts w:ascii="David" w:hAnsi="David" w:cs="David"/>
          <w:b/>
          <w:bCs/>
          <w:sz w:val="24"/>
          <w:szCs w:val="24"/>
          <w:rtl/>
        </w:rPr>
        <w:t xml:space="preserve">. המבקשת מעמידה את הקטינה תחת חקירות ובדיקות שונות, לרבות חקירות שלה והקלטתן. </w:t>
      </w:r>
      <w:r w:rsidRPr="00D358E0">
        <w:rPr>
          <w:rFonts w:ascii="David" w:hAnsi="David" w:cs="David" w:hint="cs"/>
          <w:b/>
          <w:bCs/>
          <w:sz w:val="24"/>
          <w:szCs w:val="24"/>
          <w:u w:val="single"/>
          <w:rtl/>
        </w:rPr>
        <w:t>התנהלות המבקשת מדאיגה ויתכן כי היא זו שמצריכה בדיקה.</w:t>
      </w:r>
      <w:r>
        <w:rPr>
          <w:rFonts w:ascii="David" w:hAnsi="David" w:cs="David" w:hint="cs"/>
          <w:b/>
          <w:bCs/>
          <w:sz w:val="24"/>
          <w:szCs w:val="24"/>
          <w:rtl/>
        </w:rPr>
        <w:t xml:space="preserve"> </w:t>
      </w:r>
    </w:p>
    <w:p w:rsidR="00D358E0" w:rsidRDefault="00D358E0" w:rsidP="00D358E0">
      <w:pPr>
        <w:pStyle w:val="ae"/>
        <w:rPr>
          <w:rFonts w:ascii="David" w:hAnsi="David" w:cs="David"/>
          <w:b/>
          <w:bCs/>
          <w:sz w:val="24"/>
          <w:szCs w:val="24"/>
        </w:rPr>
      </w:pPr>
    </w:p>
    <w:p w:rsidR="00D358E0" w:rsidRDefault="00D358E0" w:rsidP="00D358E0">
      <w:pPr>
        <w:pStyle w:val="ae"/>
        <w:numPr>
          <w:ilvl w:val="0"/>
          <w:numId w:val="1"/>
        </w:numPr>
        <w:spacing w:line="276" w:lineRule="auto"/>
        <w:ind w:left="368" w:hanging="426"/>
        <w:jc w:val="both"/>
        <w:rPr>
          <w:rFonts w:ascii="David" w:hAnsi="David" w:cs="David"/>
          <w:b/>
          <w:bCs/>
          <w:sz w:val="24"/>
          <w:szCs w:val="24"/>
          <w:rtl/>
        </w:rPr>
      </w:pPr>
      <w:r>
        <w:rPr>
          <w:rFonts w:ascii="David" w:hAnsi="David" w:cs="David"/>
          <w:b/>
          <w:bCs/>
          <w:sz w:val="24"/>
          <w:szCs w:val="24"/>
          <w:rtl/>
        </w:rPr>
        <w:t xml:space="preserve">לגבי הבקשה דנן, המבקשת תיעדה את המשיב והקטינה בשני מצבים, אשר כפי הנראה היו שגרתיים אצלם ואינם חריגים ככלל. האחד, הקטינה ישנה עם אביה וידו על ישבנה והשניה הקטינה יושבת ללא תחתונים על ברכיו. נראה כי המבקשת צילמה את המראות כ"מוצאת שלל רב" ומתוך מטרה לצמצם הקשר של האב עם הקטינה, כאשר בנוסף לשלילת פגיעה בקטינה עפ"י ממצאי הגורמים המקצועיים, השתלשלות התנהלותה של המבקשת, אף הוסיפה על המסקנה כי אין ממש בטענותיה של האם לפגיעה של האב בקטינה. </w:t>
      </w:r>
    </w:p>
    <w:p w:rsidR="00D358E0" w:rsidRDefault="00D358E0" w:rsidP="00D358E0">
      <w:pPr>
        <w:pStyle w:val="ae"/>
        <w:rPr>
          <w:rFonts w:ascii="David" w:hAnsi="David" w:cs="David"/>
          <w:b/>
          <w:bCs/>
          <w:sz w:val="24"/>
          <w:szCs w:val="24"/>
        </w:rPr>
      </w:pPr>
    </w:p>
    <w:p w:rsidR="00D358E0" w:rsidRDefault="00D358E0" w:rsidP="00D358E0">
      <w:pPr>
        <w:pStyle w:val="ae"/>
        <w:spacing w:line="276" w:lineRule="auto"/>
        <w:ind w:left="368"/>
        <w:jc w:val="both"/>
        <w:rPr>
          <w:rFonts w:ascii="David" w:hAnsi="David" w:cs="David"/>
          <w:b/>
          <w:bCs/>
          <w:sz w:val="24"/>
          <w:szCs w:val="24"/>
          <w:u w:val="single"/>
          <w:rtl/>
        </w:rPr>
      </w:pPr>
      <w:r>
        <w:rPr>
          <w:rFonts w:ascii="David" w:hAnsi="David" w:cs="David"/>
          <w:b/>
          <w:bCs/>
          <w:sz w:val="24"/>
          <w:szCs w:val="24"/>
          <w:u w:val="single"/>
          <w:rtl/>
        </w:rPr>
        <w:t xml:space="preserve">סוף דבר- </w:t>
      </w:r>
    </w:p>
    <w:p w:rsidR="00D358E0" w:rsidRDefault="00D358E0" w:rsidP="00D358E0">
      <w:pPr>
        <w:pStyle w:val="ae"/>
        <w:rPr>
          <w:rFonts w:ascii="David" w:hAnsi="David" w:cs="David"/>
          <w:b/>
          <w:bCs/>
          <w:sz w:val="24"/>
          <w:szCs w:val="24"/>
        </w:rPr>
      </w:pPr>
    </w:p>
    <w:p w:rsidR="00D358E0" w:rsidRPr="00D358E0" w:rsidRDefault="00D358E0" w:rsidP="00D358E0">
      <w:pPr>
        <w:pStyle w:val="ae"/>
        <w:numPr>
          <w:ilvl w:val="0"/>
          <w:numId w:val="1"/>
        </w:numPr>
        <w:spacing w:line="276" w:lineRule="auto"/>
        <w:ind w:left="368" w:hanging="426"/>
        <w:jc w:val="both"/>
        <w:rPr>
          <w:rFonts w:ascii="David" w:hAnsi="David" w:cs="David"/>
          <w:sz w:val="24"/>
          <w:szCs w:val="24"/>
          <w:rtl/>
        </w:rPr>
      </w:pPr>
      <w:r w:rsidRPr="00D358E0">
        <w:rPr>
          <w:rFonts w:ascii="David" w:hAnsi="David" w:cs="David"/>
          <w:sz w:val="24"/>
          <w:szCs w:val="24"/>
          <w:rtl/>
        </w:rPr>
        <w:t xml:space="preserve">הבקשה מיום 5.9.24 נדחית ובתוך כך מתבטלת ההחלטה לצו מניעה מיום 5.9.24. </w:t>
      </w:r>
    </w:p>
    <w:p w:rsidR="00D358E0" w:rsidRPr="00D358E0" w:rsidRDefault="00D358E0" w:rsidP="00D358E0">
      <w:pPr>
        <w:pStyle w:val="ae"/>
        <w:rPr>
          <w:rFonts w:ascii="David" w:hAnsi="David" w:cs="David"/>
          <w:sz w:val="24"/>
          <w:szCs w:val="24"/>
        </w:rPr>
      </w:pPr>
    </w:p>
    <w:p w:rsidR="00D358E0" w:rsidRPr="00D358E0" w:rsidRDefault="00D358E0" w:rsidP="00D358E0">
      <w:pPr>
        <w:pStyle w:val="ae"/>
        <w:numPr>
          <w:ilvl w:val="0"/>
          <w:numId w:val="1"/>
        </w:numPr>
        <w:spacing w:line="276" w:lineRule="auto"/>
        <w:ind w:left="368" w:hanging="426"/>
        <w:jc w:val="both"/>
        <w:rPr>
          <w:rFonts w:ascii="David" w:hAnsi="David" w:cs="David"/>
          <w:sz w:val="24"/>
          <w:szCs w:val="24"/>
          <w:rtl/>
        </w:rPr>
      </w:pPr>
      <w:r w:rsidRPr="00D358E0">
        <w:rPr>
          <w:rFonts w:ascii="David" w:hAnsi="David" w:cs="David"/>
          <w:sz w:val="24"/>
          <w:szCs w:val="24"/>
          <w:rtl/>
        </w:rPr>
        <w:t xml:space="preserve">הסדרי השהות שהוסכמו בשעתו (5.6.24) יעמדו בעינם </w:t>
      </w:r>
      <w:r w:rsidRPr="00D358E0">
        <w:rPr>
          <w:rFonts w:ascii="David" w:hAnsi="David" w:cs="David"/>
          <w:sz w:val="24"/>
          <w:szCs w:val="24"/>
          <w:u w:val="single"/>
          <w:rtl/>
        </w:rPr>
        <w:t>לאלתר</w:t>
      </w:r>
      <w:r w:rsidRPr="00D358E0">
        <w:rPr>
          <w:rFonts w:ascii="David" w:hAnsi="David" w:cs="David"/>
          <w:sz w:val="24"/>
          <w:szCs w:val="24"/>
          <w:rtl/>
        </w:rPr>
        <w:t xml:space="preserve"> וככל שהקטינה לא היתה אצל אביה בסופ"ש האחרון היא תשהה עמו בסופ"ש זה (22.11.24). </w:t>
      </w:r>
    </w:p>
    <w:p w:rsidR="00D358E0" w:rsidRPr="00D358E0" w:rsidRDefault="00D358E0" w:rsidP="00D358E0">
      <w:pPr>
        <w:pStyle w:val="ae"/>
        <w:rPr>
          <w:rFonts w:ascii="David" w:hAnsi="David" w:cs="David"/>
          <w:sz w:val="24"/>
          <w:szCs w:val="24"/>
        </w:rPr>
      </w:pPr>
    </w:p>
    <w:p w:rsidR="00D358E0" w:rsidRPr="00D358E0" w:rsidRDefault="00D358E0" w:rsidP="00D358E0">
      <w:pPr>
        <w:pStyle w:val="ae"/>
        <w:numPr>
          <w:ilvl w:val="0"/>
          <w:numId w:val="1"/>
        </w:numPr>
        <w:spacing w:line="276" w:lineRule="auto"/>
        <w:ind w:left="368" w:hanging="426"/>
        <w:jc w:val="both"/>
        <w:rPr>
          <w:rFonts w:ascii="David" w:hAnsi="David" w:cs="David"/>
          <w:sz w:val="24"/>
          <w:szCs w:val="24"/>
          <w:rtl/>
        </w:rPr>
      </w:pPr>
      <w:r w:rsidRPr="00D358E0">
        <w:rPr>
          <w:rFonts w:ascii="David" w:hAnsi="David" w:cs="David"/>
          <w:sz w:val="24"/>
          <w:szCs w:val="24"/>
          <w:rtl/>
        </w:rPr>
        <w:t xml:space="preserve">המבקשת תישא בהוצאות לטובת המשיב בסך 5,000 ₪. </w:t>
      </w:r>
    </w:p>
    <w:p w:rsidR="00D358E0" w:rsidRPr="00D358E0" w:rsidRDefault="00D358E0" w:rsidP="00D358E0">
      <w:pPr>
        <w:pStyle w:val="ae"/>
        <w:rPr>
          <w:rFonts w:ascii="David" w:hAnsi="David" w:cs="David"/>
          <w:sz w:val="24"/>
          <w:szCs w:val="24"/>
        </w:rPr>
      </w:pPr>
    </w:p>
    <w:p w:rsidR="00D358E0" w:rsidRPr="00D358E0" w:rsidRDefault="00D358E0" w:rsidP="00D358E0">
      <w:pPr>
        <w:pStyle w:val="ae"/>
        <w:numPr>
          <w:ilvl w:val="0"/>
          <w:numId w:val="1"/>
        </w:numPr>
        <w:spacing w:line="276" w:lineRule="auto"/>
        <w:ind w:left="368" w:hanging="426"/>
        <w:jc w:val="both"/>
        <w:rPr>
          <w:rFonts w:ascii="David" w:hAnsi="David" w:cs="David"/>
          <w:sz w:val="24"/>
          <w:szCs w:val="24"/>
          <w:rtl/>
        </w:rPr>
      </w:pPr>
      <w:r w:rsidRPr="00D358E0">
        <w:rPr>
          <w:rFonts w:ascii="David" w:hAnsi="David" w:cs="David"/>
          <w:sz w:val="24"/>
          <w:szCs w:val="24"/>
          <w:rtl/>
        </w:rPr>
        <w:t>בהתאם להוראות מנהל בתי המשפט ובדבר</w:t>
      </w:r>
      <w:r w:rsidR="003F136E">
        <w:rPr>
          <w:rFonts w:ascii="David" w:hAnsi="David" w:cs="David"/>
          <w:sz w:val="24"/>
          <w:szCs w:val="24"/>
          <w:rtl/>
        </w:rPr>
        <w:t xml:space="preserve"> הרחבת מאגר פס"ד והחלטות של בימ</w:t>
      </w:r>
      <w:r w:rsidR="003F136E">
        <w:rPr>
          <w:rFonts w:ascii="David" w:hAnsi="David" w:cs="David" w:hint="cs"/>
          <w:sz w:val="24"/>
          <w:szCs w:val="24"/>
          <w:rtl/>
        </w:rPr>
        <w:t>"</w:t>
      </w:r>
      <w:r w:rsidRPr="00D358E0">
        <w:rPr>
          <w:rFonts w:ascii="David" w:hAnsi="David" w:cs="David"/>
          <w:sz w:val="24"/>
          <w:szCs w:val="24"/>
          <w:rtl/>
        </w:rPr>
        <w:t xml:space="preserve">ש לענייני משפחה, החלטה זו תפורסם תוך השמטת מלוא הפרטים המזהים, אלא אם תוגש התנגדות בתוך 7 ימים, שאז אבחן הדברים. </w:t>
      </w: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 חשוון תשפ"ה</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21 נובמבר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2083246731"/>
        </w:sdtPr>
        <w:sdtEndPr/>
        <w:sdtContent>
          <w:r w:rsidR="003F136E">
            <w:drawing>
              <wp:inline distT="0" distB="0" distL="0" distR="0" wp14:editId="50D07946">
                <wp:extent cx="230505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305050" cy="914400"/>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D358E0">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p w:rsidR="002914D6" w:rsidRDefault="00D358E0">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1"/>
      <w:footerReference w:type="default" r:id="rId1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773D" w:rsidRDefault="0036773D">
      <w:r>
        <w:separator/>
      </w:r>
    </w:p>
  </w:endnote>
  <w:endnote w:type="continuationSeparator" w:id="0">
    <w:p w:rsidR="0036773D" w:rsidRDefault="00367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B42810">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B42810">
      <w:rPr>
        <w:rStyle w:val="ab"/>
        <w:rtl/>
      </w:rPr>
      <w:t>6</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773D" w:rsidRDefault="0036773D">
      <w:r>
        <w:separator/>
      </w:r>
    </w:p>
  </w:footnote>
  <w:footnote w:type="continuationSeparator" w:id="0">
    <w:p w:rsidR="0036773D" w:rsidRDefault="00367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21 נובמבר 2024</w:t>
              </w:r>
            </w:p>
          </w:tc>
        </w:sdtContent>
      </w:sdt>
    </w:tr>
    <w:tr w:rsidR="002914D6">
      <w:trPr>
        <w:trHeight w:val="337"/>
        <w:jc w:val="center"/>
      </w:trPr>
      <w:tc>
        <w:tcPr>
          <w:tcW w:w="8721" w:type="dxa"/>
          <w:gridSpan w:val="2"/>
        </w:tcPr>
        <w:p w:rsidR="002914D6" w:rsidRDefault="0036773D" w:rsidP="007A09F9">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12286-05-24</w:t>
              </w:r>
            </w:sdtContent>
          </w:sdt>
          <w:r w:rsidR="00011212">
            <w:rPr>
              <w:b/>
              <w:bCs/>
              <w:noProof w:val="0"/>
              <w:sz w:val="26"/>
              <w:szCs w:val="26"/>
              <w:rtl/>
            </w:rPr>
            <w:t xml:space="preserve"> </w:t>
          </w:r>
          <w:sdt>
            <w:sdtPr>
              <w:rPr>
                <w:rtl/>
              </w:rPr>
              <w:alias w:val="1172"/>
              <w:tag w:val="1172"/>
              <w:id w:val="1484202908"/>
              <w:text w:multiLine="1"/>
            </w:sdtPr>
            <w:sdtEndPr/>
            <w:sdtContent>
              <w:r w:rsidR="007A09F9">
                <w:rPr>
                  <w:rFonts w:hint="cs"/>
                  <w:b/>
                  <w:bCs/>
                  <w:noProof w:val="0"/>
                  <w:sz w:val="26"/>
                  <w:szCs w:val="26"/>
                  <w:rtl/>
                </w:rPr>
                <w:t>פלונית</w:t>
              </w:r>
              <w:r w:rsidR="00CC29C2">
                <w:rPr>
                  <w:b/>
                  <w:bCs/>
                  <w:noProof w:val="0"/>
                  <w:sz w:val="26"/>
                  <w:szCs w:val="26"/>
                  <w:rtl/>
                </w:rPr>
                <w:t xml:space="preserve"> נ' </w:t>
              </w:r>
              <w:r w:rsidR="007A09F9">
                <w:rPr>
                  <w:rFonts w:hint="cs"/>
                  <w:b/>
                  <w:bCs/>
                  <w:noProof w:val="0"/>
                  <w:sz w:val="26"/>
                  <w:szCs w:val="26"/>
                  <w:rtl/>
                </w:rPr>
                <w:t>פלוני</w:t>
              </w:r>
            </w:sdtContent>
          </w:sdt>
        </w:p>
        <w:p w:rsidR="002914D6" w:rsidRDefault="002914D6">
          <w:pPr>
            <w:rPr>
              <w:rtl/>
            </w:rPr>
          </w:pPr>
        </w:p>
        <w:p w:rsidR="00CE55D5" w:rsidRDefault="00CE55D5">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C045DC"/>
    <w:multiLevelType w:val="hybridMultilevel"/>
    <w:tmpl w:val="8A10F6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12703A2"/>
    <w:multiLevelType w:val="hybridMultilevel"/>
    <w:tmpl w:val="6A966290"/>
    <w:lvl w:ilvl="0" w:tplc="8C8C6AD6">
      <w:start w:val="1"/>
      <w:numFmt w:val="hebrew1"/>
      <w:lvlText w:val="%1."/>
      <w:lvlJc w:val="left"/>
      <w:pPr>
        <w:ind w:left="1080" w:hanging="360"/>
      </w:pPr>
      <w:rPr>
        <w:rFonts w:ascii="David" w:eastAsiaTheme="minorHAnsi" w:hAnsi="David" w:cs="David"/>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69F82D52"/>
    <w:multiLevelType w:val="hybridMultilevel"/>
    <w:tmpl w:val="F9D06D82"/>
    <w:lvl w:ilvl="0" w:tplc="1438FC98">
      <w:start w:val="1"/>
      <w:numFmt w:val="hebrew1"/>
      <w:lvlText w:val="%1."/>
      <w:lvlJc w:val="left"/>
      <w:pPr>
        <w:ind w:left="1932" w:hanging="360"/>
      </w:pPr>
    </w:lvl>
    <w:lvl w:ilvl="1" w:tplc="04090019">
      <w:start w:val="1"/>
      <w:numFmt w:val="lowerLetter"/>
      <w:lvlText w:val="%2."/>
      <w:lvlJc w:val="left"/>
      <w:pPr>
        <w:ind w:left="2652" w:hanging="360"/>
      </w:pPr>
    </w:lvl>
    <w:lvl w:ilvl="2" w:tplc="0409001B">
      <w:start w:val="1"/>
      <w:numFmt w:val="lowerRoman"/>
      <w:lvlText w:val="%3."/>
      <w:lvlJc w:val="right"/>
      <w:pPr>
        <w:ind w:left="3372" w:hanging="180"/>
      </w:pPr>
    </w:lvl>
    <w:lvl w:ilvl="3" w:tplc="0409000F">
      <w:start w:val="1"/>
      <w:numFmt w:val="decimal"/>
      <w:lvlText w:val="%4."/>
      <w:lvlJc w:val="left"/>
      <w:pPr>
        <w:ind w:left="4092" w:hanging="360"/>
      </w:pPr>
    </w:lvl>
    <w:lvl w:ilvl="4" w:tplc="04090019">
      <w:start w:val="1"/>
      <w:numFmt w:val="lowerLetter"/>
      <w:lvlText w:val="%5."/>
      <w:lvlJc w:val="left"/>
      <w:pPr>
        <w:ind w:left="4812" w:hanging="360"/>
      </w:pPr>
    </w:lvl>
    <w:lvl w:ilvl="5" w:tplc="0409001B">
      <w:start w:val="1"/>
      <w:numFmt w:val="lowerRoman"/>
      <w:lvlText w:val="%6."/>
      <w:lvlJc w:val="right"/>
      <w:pPr>
        <w:ind w:left="5532" w:hanging="180"/>
      </w:pPr>
    </w:lvl>
    <w:lvl w:ilvl="6" w:tplc="0409000F">
      <w:start w:val="1"/>
      <w:numFmt w:val="decimal"/>
      <w:lvlText w:val="%7."/>
      <w:lvlJc w:val="left"/>
      <w:pPr>
        <w:ind w:left="6252" w:hanging="360"/>
      </w:pPr>
    </w:lvl>
    <w:lvl w:ilvl="7" w:tplc="04090019">
      <w:start w:val="1"/>
      <w:numFmt w:val="lowerLetter"/>
      <w:lvlText w:val="%8."/>
      <w:lvlJc w:val="left"/>
      <w:pPr>
        <w:ind w:left="6972" w:hanging="360"/>
      </w:pPr>
    </w:lvl>
    <w:lvl w:ilvl="8" w:tplc="0409001B">
      <w:start w:val="1"/>
      <w:numFmt w:val="lowerRoman"/>
      <w:lvlText w:val="%9."/>
      <w:lvlJc w:val="right"/>
      <w:pPr>
        <w:ind w:left="769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9960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99609&amp;lt;/CaseID&amp;gt;_x000d__x000a_        &amp;lt;CaseMonth&amp;gt;5&amp;lt;/CaseMonth&amp;gt;_x000d__x000a_        &amp;lt;CaseYear&amp;gt;2024&amp;lt;/CaseYear&amp;gt;_x000d__x000a_        &amp;lt;CaseNumber&amp;gt;12286&amp;lt;/CaseNumber&amp;gt;_x000d__x000a_        &amp;lt;NumeratorGroupID&amp;gt;1&amp;lt;/NumeratorGroupID&amp;gt;_x000d__x000a_        &amp;lt;CaseName&amp;gt;בן יוסף נ&amp;#39; פלדמן&amp;lt;/CaseName&amp;gt;_x000d__x000a_        &amp;lt;CourtID&amp;gt;30&amp;lt;/CourtID&amp;gt;_x000d__x000a_        &amp;lt;CaseTypeID&amp;gt;10262&amp;lt;/CaseTypeID&amp;gt;_x000d__x000a_        &amp;lt;CaseInterestID&amp;gt;10510&amp;lt;/CaseInterestID&amp;gt;_x000d__x000a_        &amp;lt;CaseJudgeName&amp;gt;ריבי לב אוחיו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286-05-24&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11-13T13:30:00+02:00&amp;lt;/CasePreviousSessionDate&amp;gt;_x000d__x000a_        &amp;lt;CaseNextDeterminingTask&amp;gt;151&amp;lt;/CaseNextDeterminingTask&amp;gt;_x000d__x000a_        &amp;lt;TemporaryAidStatus&amp;gt;קיימים סעדים זמניים בתיק&amp;lt;/TemporaryAidStatus&amp;gt;_x000d__x000a_        &amp;lt;CaseOpenDate&amp;gt;2024-05-06T07:00: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ריבי&amp;lt;/CaseJudgeFirstName&amp;gt;_x000d__x000a_        &amp;lt;CaseJudgeLastName&amp;gt;לב אוחיון&amp;lt;/CaseJudgeLastName&amp;gt;_x000d__x000a_        &amp;lt;JudicalPersonID&amp;gt;03449680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5&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99609&amp;lt;/CaseID&amp;gt;_x000d__x000a_        &amp;lt;CaseMonth&amp;gt;5&amp;lt;/CaseMonth&amp;gt;_x000d__x000a_        &amp;lt;CaseYear&amp;gt;2024&amp;lt;/CaseYear&amp;gt;_x000d__x000a_        &amp;lt;CaseNumber&amp;gt;12286&amp;lt;/CaseNumber&amp;gt;_x000d__x000a_        &amp;lt;NumeratorGroupID&amp;gt;1&amp;lt;/NumeratorGroupID&amp;gt;_x000d__x000a_        &amp;lt;CaseName&amp;gt;בן יוסף נ&amp;#39; פלדמן&amp;lt;/CaseName&amp;gt;_x000d__x000a_        &amp;lt;CourtID&amp;gt;30&amp;lt;/CourtID&amp;gt;_x000d__x000a_        &amp;lt;CaseTypeID&amp;gt;10262&amp;lt;/CaseTypeID&amp;gt;_x000d__x000a_        &amp;lt;CaseInterestID&amp;gt;10510&amp;lt;/CaseInterestID&amp;gt;_x000d__x000a_        &amp;lt;CaseJudgeName&amp;gt;ריבי לב אוחיו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286-05-24&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151&amp;lt;/CaseNextDeterminingTask&amp;gt;_x000d__x000a_        &amp;lt;CaseOpenDate&amp;gt;2024-05-06T07:00: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ריבי&amp;lt;/CaseJudgeFirstName&amp;gt;_x000d__x000a_        &amp;lt;CaseJudgeLastName&amp;gt;לב אוחיון&amp;lt;/CaseJudgeLastName&amp;gt;_x000d__x000a_        &amp;lt;JudicalPersonID&amp;gt;03449680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21T14:33:51.8112028+02:00&amp;lt;/DecisionStatusChangeDate&amp;gt;_x000d__x000a_        &amp;lt;DecisionSignatureDate&amp;gt;2024-11-21T14:33:51.8112028+02:00&amp;lt;/DecisionSignatureDate&amp;gt;_x000d__x000a_        &amp;lt;DecisionSignatureUserID&amp;gt;034496802@GOV.IL&amp;lt;/DecisionSignatureUserID&amp;gt;_x000d__x000a_        &amp;lt;DecisionCreateDate&amp;gt;2024-11-21T14:33:51.8112028+02:00&amp;lt;/DecisionCreateDate&amp;gt;_x000d__x000a_        &amp;lt;DecisionChangeDate&amp;gt;2024-11-21T14:33:51.8112028+02:00&amp;lt;/DecisionChangeDate&amp;gt;_x000d__x000a_        &amp;lt;DecisionChangeUserID&amp;gt;034496802@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49680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496802@GOV.IL&amp;lt;/DecisionCreationUserID&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19960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0"/>
    <w:docVar w:name="NGCS.TemplateCaseTypeID" w:val="10262"/>
    <w:docVar w:name="NGCS.TemplateCategoryID" w:val="80"/>
    <w:docVar w:name="NGCS.TemplateCourtID" w:val="30"/>
    <w:docVar w:name="NGCS.TemplateProceedingID" w:val="3"/>
    <w:docVar w:name="SelectedDocumentID" w:val="460820106"/>
    <w:docVar w:name="WordClientAssemblyName" w:val="NGCS.Decision.ClientWordBL"/>
    <w:docVar w:name="WordClientClassName" w:val="NGCS.Decision.ClientWordBL.DecisionClient"/>
  </w:docVars>
  <w:rsids>
    <w:rsidRoot w:val="002914D6"/>
    <w:rsid w:val="00011212"/>
    <w:rsid w:val="0009146C"/>
    <w:rsid w:val="0014058F"/>
    <w:rsid w:val="0019474B"/>
    <w:rsid w:val="00273D47"/>
    <w:rsid w:val="002856D3"/>
    <w:rsid w:val="002914D6"/>
    <w:rsid w:val="002F5307"/>
    <w:rsid w:val="0036773D"/>
    <w:rsid w:val="003A0652"/>
    <w:rsid w:val="003F136E"/>
    <w:rsid w:val="004F4787"/>
    <w:rsid w:val="00530E94"/>
    <w:rsid w:val="005E66BB"/>
    <w:rsid w:val="007A09F9"/>
    <w:rsid w:val="00822AA5"/>
    <w:rsid w:val="00904FA7"/>
    <w:rsid w:val="00921E03"/>
    <w:rsid w:val="009A04C9"/>
    <w:rsid w:val="009D1711"/>
    <w:rsid w:val="00A7661B"/>
    <w:rsid w:val="00B234CE"/>
    <w:rsid w:val="00B31305"/>
    <w:rsid w:val="00B42810"/>
    <w:rsid w:val="00BB08E6"/>
    <w:rsid w:val="00CC29C2"/>
    <w:rsid w:val="00CE55D5"/>
    <w:rsid w:val="00CE7F78"/>
    <w:rsid w:val="00D358E0"/>
    <w:rsid w:val="00DA714E"/>
    <w:rsid w:val="00E023EB"/>
    <w:rsid w:val="00E72C9F"/>
    <w:rsid w:val="00EC118E"/>
    <w:rsid w:val="00F50E07"/>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D358E0"/>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07333">
      <w:bodyDiv w:val="1"/>
      <w:marLeft w:val="0"/>
      <w:marRight w:val="0"/>
      <w:marTop w:val="0"/>
      <w:marBottom w:val="0"/>
      <w:divBdr>
        <w:top w:val="none" w:sz="0" w:space="0" w:color="auto"/>
        <w:left w:val="none" w:sz="0" w:space="0" w:color="auto"/>
        <w:bottom w:val="none" w:sz="0" w:space="0" w:color="auto"/>
        <w:right w:val="none" w:sz="0" w:space="0" w:color="auto"/>
      </w:divBdr>
    </w:div>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81199609</CaseID>
    <CaseJudicialPersonPresentationDS>
      <CaseJudicalPersonActive>
        <CaseID>81199609</CaseID>
        <JudicialPersonID>034496802@GOV.IL</JudicialPersonID>
        <JudicialPersonTypeID>1</JudicialPersonTypeID>
        <JudicialTypeID>1</JudicialTypeID>
        <IsChairman>false</IsChairman>
        <TreatmentStartDate>2024-06-26T08:23:21.35+03:00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עו"ס חוק נוער אזור מערב ירושלים - קרית יובל</FullName>
        <LastName>עו"ס חוק נוער אזור מערב ירושלים - קרית יובל</LastName>
        <PartyPropertyName/>
        <AuthenticationTypeAndNumber>רשויות מקומיות 10000000486</AuthenticationTypeAndNumber>
        <RepresentatedOrRepresentativesNames/>
        <RepresentatedOrRepresentativesCount>0</RepresentatedOrRepresentativesCount>
        <InvitedBy/>
        <CaseID>81199609</CaseID>
        <CaseJudicialPersonPresentationDS>
          <CaseJudicalPersonActive>
            <CaseID>81199609</CaseID>
            <JudicialPersonID>034496802@GOV.IL</JudicialPersonID>
            <JudicialPersonTypeID>1</JudicialPersonTypeID>
            <JudicialTypeID>1</JudicialTypeID>
            <IsChairman>false</IsChairman>
            <TreatmentStartDate>2024-06-26T08:23:21.35+03:00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277051390</CasePartyID>
        <PartyTypeID>3</PartyTypeID>
        <ActivityStatusID>1</ActivityStatusID>
        <LegalEntityID>69522273</LegalEntityID>
        <CaseLegalEntityID>132128875</CaseLegalEntityID>
        <AssistantRoleID>16</AssistantRoleID>
        <AuthenticationTypeID>14</AuthenticationTypeID>
        <AuthenticationTypeName>רשויות מקומיות</AuthenticationTypeName>
        <LegalEntityNumber>10000000486</LegalEntityNumber>
        <IsMainPartyType>true</IsMainPartyType>
        <CaseDisplayIdentifier>12286-05-24</CaseDisplayIdentifier>
        <CaseTypeID>10262</CaseTypeID>
        <CaseTypeName>תביעה לאחר הסדר התדיינויות במשפחה (תלה"מ)</CaseTypeName>
        <CaseName>בן יוסף נ' פלדמן</CaseName>
        <FullAddress>פלורנטין 6 ירושלים </FullAddress>
        <EmailAddress>betmishma@jerusalem.muni.il</EmailAddress>
        <MotionID>0</MotionID>
        <CasePleaID>0</CasePleaID>
        <LinkedCaseID>0</LinkedCaseID>
        <PartyID>1</PartyID>
        <CasePartyCategoryID>2</CasePartyCategoryID>
        <LegalEntityAddressID>70219606</LegalEntityAddressID>
        <LegalEntityEmailAddressID>67898307</LegalEntityEmailAddressID>
        <PleaTypeID>4</PleaTypeID>
        <GroupPartyAlias/>
        <IsConverted>false</IsConverted>
        <LegalEntityRegisteredNameID>9479289</LegalEntityRegisteredNameID>
        <RepresentatedNamesOfAssistant/>
        <LegalEntityTypeID>3</LegalEntityTypeID>
        <IsVerdictExists>false</IsVerdictExists>
        <IsAsirAzir>false</IsAsirAzir>
        <MainAndSecSpec/>
        <IsPublicationProhibited>false</IsPublicationProhibited>
        <PublicationProhibitedFullName>עו"ס חוק נוער אזור מערב ירושלים - קרית יובל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דניאל כדורי</FullName>
        <FirstName>דניאל</FirstName>
        <LastName>כדורי</LastName>
        <PartyPropertyName/>
        <AuthenticationTypeAndNumber>מ.ר. 93125</AuthenticationTypeAndNumber>
        <RepresentatedOrRepresentativesNames>מרק ברדלי פלדמן</RepresentatedOrRepresentativesNames>
        <RepresentatedOrRepresentativesCount>1</RepresentatedOrRepresentativesCount>
        <InvitedBy/>
        <CaseID>81199609</CaseID>
        <CaseJudicialPersonPresentationDS>
          <CaseJudicalPersonActive>
            <CaseID>81199609</CaseID>
            <JudicialPersonID>034496802@GOV.IL</JudicialPersonID>
            <JudicialPersonTypeID>1</JudicialPersonTypeID>
            <JudicialTypeID>1</JudicialTypeID>
            <IsChairman>false</IsChairman>
            <TreatmentStartDate>2024-06-26T08:23:21.35+03:00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270451225</CasePartyID>
        <PartyTypeID>2</PartyTypeID>
        <ActivityStatusID>1</ActivityStatusID>
        <PartyAliasID>21</PartyAliasID>
        <PartyAliasName>בא כוח נתבעים</PartyAliasName>
        <LegalEntityID>81105690</LegalEntityID>
        <CaseLegalEntityID>128966831</CaseLegalEntityID>
        <AuthenticationTypeID>4</AuthenticationTypeID>
        <AuthenticationTypeName>מ.ר.</AuthenticationTypeName>
        <LegalEntityNumber>93125</LegalEntityNumber>
        <IsMainPartyType>true</IsMainPartyType>
        <CaseDisplayIdentifier>12286-05-24</CaseDisplayIdentifier>
        <CaseTypeID>10262</CaseTypeID>
        <CaseTypeName>תביעה לאחר הסדר התדיינויות במשפחה (תלה"מ)</CaseTypeName>
        <CaseName>בן יוסף נ' פלדמן</CaseName>
        <FullAddress>ת.ד 48180 ירושלים הגן הטכנולוגי מלחה</FullAddress>
        <EmailAddress>jbgellman@frimerlaw.com</EmailAddress>
        <MotionID>0</MotionID>
        <CasePleaID>0</CasePleaID>
        <LinkedCaseID>0</LinkedCaseID>
        <PartyID>2</PartyID>
        <CasePartyCategoryID>2</CasePartyCategoryID>
        <LegalEntityAddressID>70277775</LegalEntityAddressID>
        <LegalEntityEmailAddressID>67829433</LegalEntityEmailAddressID>
        <PleaTypeID>4</PleaTypeID>
        <LawyerOfficeName>פרימר גלמן ושות'</LawyerOfficeName>
        <LawyerOfficeID>419421</LawyerOfficeID>
        <GroupPartyAlias/>
        <IsConverted>false</IsConverted>
        <LegalEntityNameID>94593477</LegalEntityNameID>
        <RepresentatedNamesOfAssistant/>
        <LegalEntityTypeID>4</LegalEntityTypeID>
        <IsVerdictExists>false</IsVerdictExists>
        <IsAsirAzir>false</IsAsirAzir>
        <MainAndSecSpec/>
        <IsPublicationProhibited>false</IsPublicationProhibited>
        <PublicationProhibitedFullName>דניאל כדורי</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פנינה פרנקל</FullName>
        <FirstName>פנינה</FirstName>
        <LastName>פרנקל</LastName>
        <PartyPropertyName/>
        <AuthenticationTypeAndNumber>ת"ז 053350187</AuthenticationTypeAndNumber>
        <RepresentatedOrRepresentativesNames/>
        <RepresentatedOrRepresentativesCount>0</RepresentatedOrRepresentativesCount>
        <InvitedBy/>
        <CaseID>81199609</CaseID>
        <CaseJudicialPersonPresentationDS>
          <CaseJudicalPersonActive>
            <CaseID>81199609</CaseID>
            <JudicialPersonID>034496802@GOV.IL</JudicialPersonID>
            <JudicialPersonTypeID>1</JudicialPersonTypeID>
            <JudicialTypeID>1</JudicialTypeID>
            <IsChairman>false</IsChairman>
            <TreatmentStartDate>2024-06-26T08:23:21.35+03:00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272003861</CasePartyID>
        <PartyTypeID>5</PartyTypeID>
        <ActivityStatusID>1</ActivityStatusID>
        <PartyAliasID>102</PartyAliasID>
        <PartyAliasName>מומחה בית משפט</PartyAliasName>
        <OrdinalNumber>1</OrdinalNumber>
        <LegalEntityID>72285729</LegalEntityID>
        <CaseLegalEntityID>129436705</CaseLegalEntityID>
        <AuthenticationTypeID>1</AuthenticationTypeID>
        <AuthenticationTypeName>ת"ז</AuthenticationTypeName>
        <LegalEntityNumber>053350187</LegalEntityNumber>
        <IsMainPartyType>true</IsMainPartyType>
        <CaseDisplayIdentifier>12286-05-24</CaseDisplayIdentifier>
        <CaseTypeID>10262</CaseTypeID>
        <CaseTypeName>תביעה לאחר הסדר התדיינויות במשפחה (תלה"מ)</CaseTypeName>
        <CaseName>בן יוסף נ' פלדמן</CaseName>
        <FullAddress>בית הדפוס 22 ירושלים </FullAddress>
        <EmailAddress>pnina06@gmail.com</EmailAddress>
        <MotionID>0</MotionID>
        <CasePleaID>0</CasePleaID>
        <FatherName xml:space="preserve">        </FatherName>
        <LinkedCaseID>0</LinkedCaseID>
        <CasePartyCategoryID>1</CasePartyCategoryID>
        <LegalEntityAddressID>74254163</LegalEntityAddressID>
        <LegalEntityEmailAddressID>67848529</LegalEntityEmailAddressID>
        <PleaTypeID>4</PleaTypeID>
        <GroupPartyAlias/>
        <IsConverted>false</IsConverted>
        <LegalEntityNameID>76098286</LegalEntityNameID>
        <RepresentatedNamesOfAssistant/>
        <LegalEntityTypeID>6</LegalEntityTypeID>
        <IsVerdictExists>false</IsVerdictExists>
        <IsAsirAzir>false</IsAsirAzir>
        <MainAndSecSpec/>
        <IsPublicationProhibited>false</IsPublicationProhibited>
        <PublicationProhibitedFullName>פנינה פרנקל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בת שבע בן יוסף</FullName>
        <FirstName>בת שבע</FirstName>
        <LastName>בן יוסף</LastName>
        <PartyPropertyName/>
        <AuthenticationTypeAndNumber>ת"ז 342431426</AuthenticationTypeAndNumber>
        <RepresentatedOrRepresentativesNames>יעל נובוגרוצקי</RepresentatedOrRepresentativesNames>
        <RepresentatedOrRepresentativesCount>1</RepresentatedOrRepresentativesCount>
        <InvitedBy/>
        <CaseID>81199609</CaseID>
        <CaseJudicialPersonPresentationDS>
          <CaseJudicalPersonActive>
            <CaseID>81199609</CaseID>
            <JudicialPersonID>034496802@GOV.IL</JudicialPersonID>
            <JudicialPersonTypeID>1</JudicialPersonTypeID>
            <JudicialTypeID>1</JudicialTypeID>
            <IsChairman>false</IsChairman>
            <TreatmentStartDate>2024-06-26T08:23:21.35+03:00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269716947</CasePartyID>
        <PartyTypeID>1</PartyTypeID>
        <ActivityStatusID>1</ActivityStatusID>
        <PartyAliasID>1</PartyAliasID>
        <PartyAliasName>תובע</PartyAliasName>
        <OrdinalNumber>1</OrdinalNumber>
        <LegalEntityID>81677189</LegalEntityID>
        <CaseLegalEntityID>128746406</CaseLegalEntityID>
        <AuthenticationTypeID>1</AuthenticationTypeID>
        <AuthenticationTypeName>ת"ז</AuthenticationTypeName>
        <LegalEntityNumber>342431426</LegalEntityNumber>
        <IsMainPartyType>true</IsMainPartyType>
        <CaseDisplayIdentifier>12286-05-24</CaseDisplayIdentifier>
        <CaseTypeID>10262</CaseTypeID>
        <CaseTypeName>תביעה לאחר הסדר התדיינויות במשפחה (תלה"מ)</CaseTypeName>
        <CaseName>בן יוסף נ' פלדמן</CaseName>
        <FullAddress>אדמונד סחייק 11 ירושלים </FullAddress>
        <MotionID>0</MotionID>
        <CasePleaID>0</CasePleaID>
        <FatherName>ולדימיר</FatherName>
        <LinkedCaseID>0</LinkedCaseID>
        <PartyID>1</PartyID>
        <CasePartyCategoryID>2</CasePartyCategoryID>
        <LegalEntityAddressID>89260318</LegalEntityAddressID>
        <PleaTypeID>4</PleaTypeID>
        <GroupPartyAlias>תובעים</GroupPartyAlias>
        <IsConverted>false</IsConverted>
        <LegalEntityRegisteredNameID>10623243</LegalEntityRegisteredNameID>
        <LegalEntityNameID>96516749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בת שבע בן יוסף</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יעל נובוגרוצקי</FullName>
        <FirstName>יעל</FirstName>
        <LastName>נובוגרוצקי</LastName>
        <PartyPropertyName/>
        <AuthenticationTypeAndNumber>מ.ר. 39194</AuthenticationTypeAndNumber>
        <RepresentatedOrRepresentativesNames>בת שבע בן יוסף</RepresentatedOrRepresentativesNames>
        <RepresentatedOrRepresentativesCount>1</RepresentatedOrRepresentativesCount>
        <InvitedBy/>
        <CaseID>81199609</CaseID>
        <CaseJudicialPersonPresentationDS>
          <CaseJudicalPersonActive>
            <CaseID>81199609</CaseID>
            <JudicialPersonID>034496802@GOV.IL</JudicialPersonID>
            <JudicialPersonTypeID>1</JudicialPersonTypeID>
            <JudicialTypeID>1</JudicialTypeID>
            <IsChairman>false</IsChairman>
            <TreatmentStartDate>2024-06-26T08:23:21.35+03:00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269716948</CasePartyID>
        <PartyTypeID>2</PartyTypeID>
        <ActivityStatusID>1</ActivityStatusID>
        <PartyAliasID>20</PartyAliasID>
        <PartyAliasName>בא כוח תובעים</PartyAliasName>
        <OrdinalNumber>1</OrdinalNumber>
        <LegalEntityID>409395</LegalEntityID>
        <CaseLegalEntityID>128746407</CaseLegalEntityID>
        <AuthenticationTypeID>4</AuthenticationTypeID>
        <AuthenticationTypeName>מ.ר.</AuthenticationTypeName>
        <LegalEntityNumber>39194</LegalEntityNumber>
        <IsMainPartyType>true</IsMainPartyType>
        <CaseDisplayIdentifier>12286-05-24</CaseDisplayIdentifier>
        <CaseTypeID>10262</CaseTypeID>
        <CaseTypeName>תביעה לאחר הסדר התדיינויות במשפחה (תלה"מ)</CaseTypeName>
        <CaseName>בן יוסף נ' פלדמן</CaseName>
        <FullAddress>יפו 38 ירושלים </FullAddress>
        <EmailAddress>novolaw@bezeqint.net</EmailAddress>
        <MotionID>0</MotionID>
        <CasePleaID>0</CasePleaID>
        <LinkedCaseID>0</LinkedCaseID>
        <PartyID>1</PartyID>
        <CasePartyCategoryID>2</CasePartyCategoryID>
        <LegalEntityAddressID>70832463</LegalEntityAddressID>
        <LegalEntityEmailAddressID>68443523</LegalEntityEmailAddressID>
        <PleaTypeID>4</PleaTypeID>
        <LawyerOfficeName>משרד עו"ד: חיים נובוגורצקי</LawyerOfficeName>
        <LawyerOfficeID>435312</LawyerOfficeID>
        <GroupPartyAlias/>
        <IsConverted>false</IsConverted>
        <LegalEntityNameID>30379</LegalEntityNameID>
        <RepresentatedNamesOfAssistant/>
        <LegalEntityTypeID>4</LegalEntityTypeID>
        <IsVerdictExists>false</IsVerdictExists>
        <IsAsirAzir>false</IsAsirAzir>
        <MainAndSecSpec/>
        <IsPublicationProhibited>false</IsPublicationProhibited>
        <PublicationProhibitedFullName>יעל נובוגרוצקי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מרק ברדלי פלדמן</FullName>
        <FirstName>מרק ברדלי</FirstName>
        <LastName>פלדמן</LastName>
        <PartyPropertyName/>
        <AuthenticationTypeAndNumber>ת"ז 015268790</AuthenticationTypeAndNumber>
        <RepresentatedOrRepresentativesNames>דניאל כדורי</RepresentatedOrRepresentativesNames>
        <RepresentatedOrRepresentativesCount>1</RepresentatedOrRepresentativesCount>
        <InvitedBy/>
        <CaseID>81199609</CaseID>
        <CaseJudicialPersonPresentationDS>
          <CaseJudicalPersonActive>
            <CaseID>81199609</CaseID>
            <JudicialPersonID>034496802@GOV.IL</JudicialPersonID>
            <JudicialPersonTypeID>1</JudicialPersonTypeID>
            <JudicialTypeID>1</JudicialTypeID>
            <IsChairman>false</IsChairman>
            <TreatmentStartDate>2024-06-26T08:23:21.35+03:00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269716949</CasePartyID>
        <PartyTypeID>1</PartyTypeID>
        <ActivityStatusID>1</ActivityStatusID>
        <PartyAliasID>2</PartyAliasID>
        <PartyAliasName>נתבע</PartyAliasName>
        <OrdinalNumber>1</OrdinalNumber>
        <LegalEntityID>81677190</LegalEntityID>
        <CaseLegalEntityID>128746408</CaseLegalEntityID>
        <AuthenticationTypeID>1</AuthenticationTypeID>
        <AuthenticationTypeName>ת"ז</AuthenticationTypeName>
        <LegalEntityNumber>015268790</LegalEntityNumber>
        <IsMainPartyType>true</IsMainPartyType>
        <CaseDisplayIdentifier>12286-05-24</CaseDisplayIdentifier>
        <CaseTypeID>10262</CaseTypeID>
        <CaseTypeName>תביעה לאחר הסדר התדיינויות במשפחה (תלה"מ)</CaseTypeName>
        <CaseName>בן יוסף נ' פלדמן</CaseName>
        <FullAddress>אדמונד סחייק 11 ירושלים </FullAddress>
        <MotionID>0</MotionID>
        <CasePleaID>0</CasePleaID>
        <FatherName>ג'רום )יהודה(</FatherName>
        <LinkedCaseID>0</LinkedCaseID>
        <PartyID>2</PartyID>
        <CasePartyCategoryID>2</CasePartyCategoryID>
        <LegalEntityAddressID>89260319</LegalEntityAddressID>
        <PleaTypeID>4</PleaTypeID>
        <GroupPartyAlias>נתבעים</GroupPartyAlias>
        <IsConverted>false</IsConverted>
        <LegalEntityRegisteredNameID>10623244</LegalEntityRegisteredNameID>
        <LegalEntityNameID>96516750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מרק ברדלי פלדמן</PublicationProhibitedFullName>
      </CaseParties>
    </CasePartiesSelectionDS>
    <DecisionName>החלטה  שניתנה ע"י  ריבי לב אוחיון</DecisionName>
    <CourtDisplayName>בית משפט לענייני משפחה בירושלים</CourtDisplayName>
    <IsCaseJudgePanel>false</IsCaseJudgePanel>
    <DecisionSignatureDate>2024-11-21T14:33:51.8112028+02:00</DecisionSignatureDate>
    <OpenCaseDate>2024-05-06T07:00:00+03:00</OpenCaseDate>
    <CaseFeeSum>0.000</CaseFeeSum>
    <DecisionTypeID>1</DecisionTypeID>
    <DecisionSignatureUserName>ריבי לב אוחיון</DecisionSignatureUserName>
    <DecisionSignatureDateHebrew>2024-11-21T14:33:51.8112028+02:00</DecisionSignatureDateHebrew>
    <DecisionWriterID>034496802@GOV.IL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בן יוסף נ' פלדמן</CaseName>
    <DecisionNumberInCase>24</DecisionNumberInCase>
  </dt_Decision>
  <dt_DecisionCase>
    <DecisionID>0</DecisionID>
    <CaseID>81199609</CaseID>
    <CaseJudicialPersonPresentationDS>
      <CaseJudicalPersonActive>
        <CaseID>81199609</CaseID>
        <JudicialPersonID>034496802@GOV.IL</JudicialPersonID>
        <JudicialPersonTypeID>1</JudicialPersonTypeID>
        <JudicialTypeID>1</JudicialTypeID>
        <IsChairman>false</IsChairman>
        <TreatmentStartDate>2024-06-26T08:23:21.35+03:00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עו"ס חוק נוער אזור מערב ירושלים - קרית יובל</FullName>
        <LastName>עו"ס חוק נוער אזור מערב ירושלים - קרית יובל</LastName>
        <PartyPropertyName/>
        <AuthenticationTypeAndNumber>רשויות מקומיות 10000000486</AuthenticationTypeAndNumber>
        <RepresentatedOrRepresentativesNames/>
        <RepresentatedOrRepresentativesCount>0</RepresentatedOrRepresentativesCount>
        <InvitedBy/>
        <CaseID>81199609</CaseID>
        <CaseJudicialPersonPresentationDS>
          <CaseJudicalPersonActive>
            <CaseID>81199609</CaseID>
            <JudicialPersonID>034496802@GOV.IL</JudicialPersonID>
            <JudicialPersonTypeID>1</JudicialPersonTypeID>
            <JudicialTypeID>1</JudicialTypeID>
            <IsChairman>false</IsChairman>
            <TreatmentStartDate>2024-06-26T08:23:21.35+03:00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277051390</CasePartyID>
        <PartyTypeID>3</PartyTypeID>
        <ActivityStatusID>1</ActivityStatusID>
        <LegalEntityID>69522273</LegalEntityID>
        <CaseLegalEntityID>132128875</CaseLegalEntityID>
        <AssistantRoleID>16</AssistantRoleID>
        <AuthenticationTypeID>14</AuthenticationTypeID>
        <AuthenticationTypeName>רשויות מקומיות</AuthenticationTypeName>
        <LegalEntityNumber>10000000486</LegalEntityNumber>
        <IsMainPartyType>true</IsMainPartyType>
        <CaseDisplayIdentifier>12286-05-24</CaseDisplayIdentifier>
        <CaseTypeID>10262</CaseTypeID>
        <CaseTypeName>תביעה לאחר הסדר התדיינויות במשפחה (תלה"מ)</CaseTypeName>
        <CaseName>בן יוסף נ' פלדמן</CaseName>
        <FullAddress>פלורנטין 6 ירושלים </FullAddress>
        <EmailAddress>betmishma@jerusalem.muni.il</EmailAddress>
        <MotionID>0</MotionID>
        <CasePleaID>0</CasePleaID>
        <LinkedCaseID>0</LinkedCaseID>
        <PartyID>1</PartyID>
        <CasePartyCategoryID>2</CasePartyCategoryID>
        <LegalEntityAddressID>70219606</LegalEntityAddressID>
        <LegalEntityEmailAddressID>67898307</LegalEntityEmailAddressID>
        <PleaTypeID>4</PleaTypeID>
        <GroupPartyAlias/>
        <IsConverted>false</IsConverted>
        <LegalEntityRegisteredNameID>9479289</LegalEntityRegisteredNameID>
        <RepresentatedNamesOfAssistant/>
        <LegalEntityTypeID>3</LegalEntityTypeID>
        <IsVerdictExists>false</IsVerdictExists>
        <IsAsirAzir>false</IsAsirAzir>
        <MainAndSecSpec/>
        <IsPublicationProhibited>false</IsPublicationProhibited>
        <PublicationProhibitedFullName>עו"ס חוק נוער אזור מערב ירושלים - קרית יובל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דניאל כדורי</FullName>
        <FirstName>דניאל</FirstName>
        <LastName>כדורי</LastName>
        <PartyPropertyName/>
        <AuthenticationTypeAndNumber>מ.ר. 93125</AuthenticationTypeAndNumber>
        <RepresentatedOrRepresentativesNames>מרק ברדלי פלדמן</RepresentatedOrRepresentativesNames>
        <RepresentatedOrRepresentativesCount>1</RepresentatedOrRepresentativesCount>
        <InvitedBy/>
        <CaseID>81199609</CaseID>
        <CaseJudicialPersonPresentationDS>
          <CaseJudicalPersonActive>
            <CaseID>81199609</CaseID>
            <JudicialPersonID>034496802@GOV.IL</JudicialPersonID>
            <JudicialPersonTypeID>1</JudicialPersonTypeID>
            <JudicialTypeID>1</JudicialTypeID>
            <IsChairman>false</IsChairman>
            <TreatmentStartDate>2024-06-26T08:23:21.35+03:00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270451225</CasePartyID>
        <PartyTypeID>2</PartyTypeID>
        <ActivityStatusID>1</ActivityStatusID>
        <PartyAliasID>21</PartyAliasID>
        <PartyAliasName>בא כוח נתבעים</PartyAliasName>
        <LegalEntityID>81105690</LegalEntityID>
        <CaseLegalEntityID>128966831</CaseLegalEntityID>
        <AuthenticationTypeID>4</AuthenticationTypeID>
        <AuthenticationTypeName>מ.ר.</AuthenticationTypeName>
        <LegalEntityNumber>93125</LegalEntityNumber>
        <IsMainPartyType>true</IsMainPartyType>
        <CaseDisplayIdentifier>12286-05-24</CaseDisplayIdentifier>
        <CaseTypeID>10262</CaseTypeID>
        <CaseTypeName>תביעה לאחר הסדר התדיינויות במשפחה (תלה"מ)</CaseTypeName>
        <CaseName>בן יוסף נ' פלדמן</CaseName>
        <FullAddress>ת.ד 48180 ירושלים הגן הטכנולוגי מלחה</FullAddress>
        <EmailAddress>jbgellman@frimerlaw.com</EmailAddress>
        <MotionID>0</MotionID>
        <CasePleaID>0</CasePleaID>
        <LinkedCaseID>0</LinkedCaseID>
        <PartyID>2</PartyID>
        <CasePartyCategoryID>2</CasePartyCategoryID>
        <LegalEntityAddressID>70277775</LegalEntityAddressID>
        <LegalEntityEmailAddressID>67829433</LegalEntityEmailAddressID>
        <PleaTypeID>4</PleaTypeID>
        <LawyerOfficeName>פרימר גלמן ושות'</LawyerOfficeName>
        <LawyerOfficeID>419421</LawyerOfficeID>
        <GroupPartyAlias/>
        <IsConverted>false</IsConverted>
        <LegalEntityNameID>94593477</LegalEntityNameID>
        <RepresentatedNamesOfAssistant/>
        <LegalEntityTypeID>4</LegalEntityTypeID>
        <IsVerdictExists>false</IsVerdictExists>
        <IsAsirAzir>false</IsAsirAzir>
        <MainAndSecSpec/>
        <IsPublicationProhibited>false</IsPublicationProhibited>
        <PublicationProhibitedFullName>דניאל כדורי</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פנינה פרנקל</FullName>
        <FirstName>פנינה</FirstName>
        <LastName>פרנקל</LastName>
        <PartyPropertyName/>
        <AuthenticationTypeAndNumber>ת"ז 053350187</AuthenticationTypeAndNumber>
        <RepresentatedOrRepresentativesNames/>
        <RepresentatedOrRepresentativesCount>0</RepresentatedOrRepresentativesCount>
        <InvitedBy/>
        <CaseID>81199609</CaseID>
        <CaseJudicialPersonPresentationDS>
          <CaseJudicalPersonActive>
            <CaseID>81199609</CaseID>
            <JudicialPersonID>034496802@GOV.IL</JudicialPersonID>
            <JudicialPersonTypeID>1</JudicialPersonTypeID>
            <JudicialTypeID>1</JudicialTypeID>
            <IsChairman>false</IsChairman>
            <TreatmentStartDate>2024-06-26T08:23:21.35+03:00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272003861</CasePartyID>
        <PartyTypeID>5</PartyTypeID>
        <ActivityStatusID>1</ActivityStatusID>
        <PartyAliasID>102</PartyAliasID>
        <PartyAliasName>מומחה בית משפט</PartyAliasName>
        <OrdinalNumber>1</OrdinalNumber>
        <LegalEntityID>72285729</LegalEntityID>
        <CaseLegalEntityID>129436705</CaseLegalEntityID>
        <AuthenticationTypeID>1</AuthenticationTypeID>
        <AuthenticationTypeName>ת"ז</AuthenticationTypeName>
        <LegalEntityNumber>053350187</LegalEntityNumber>
        <IsMainPartyType>true</IsMainPartyType>
        <CaseDisplayIdentifier>12286-05-24</CaseDisplayIdentifier>
        <CaseTypeID>10262</CaseTypeID>
        <CaseTypeName>תביעה לאחר הסדר התדיינויות במשפחה (תלה"מ)</CaseTypeName>
        <CaseName>בן יוסף נ' פלדמן</CaseName>
        <FullAddress>בית הדפוס 22 ירושלים </FullAddress>
        <EmailAddress>pnina06@gmail.com</EmailAddress>
        <MotionID>0</MotionID>
        <CasePleaID>0</CasePleaID>
        <FatherName xml:space="preserve">        </FatherName>
        <LinkedCaseID>0</LinkedCaseID>
        <CasePartyCategoryID>1</CasePartyCategoryID>
        <LegalEntityAddressID>74254163</LegalEntityAddressID>
        <LegalEntityEmailAddressID>67848529</LegalEntityEmailAddressID>
        <PleaTypeID>4</PleaTypeID>
        <GroupPartyAlias/>
        <IsConverted>false</IsConverted>
        <LegalEntityNameID>76098286</LegalEntityNameID>
        <RepresentatedNamesOfAssistant/>
        <LegalEntityTypeID>6</LegalEntityTypeID>
        <IsVerdictExists>false</IsVerdictExists>
        <IsAsirAzir>false</IsAsirAzir>
        <MainAndSecSpec/>
        <IsPublicationProhibited>false</IsPublicationProhibited>
        <PublicationProhibitedFullName>פנינה פרנקל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בת שבע בן יוסף</FullName>
        <FirstName>בת שבע</FirstName>
        <LastName>בן יוסף</LastName>
        <PartyPropertyName/>
        <AuthenticationTypeAndNumber>ת"ז 342431426</AuthenticationTypeAndNumber>
        <RepresentatedOrRepresentativesNames>יעל נובוגרוצקי</RepresentatedOrRepresentativesNames>
        <RepresentatedOrRepresentativesCount>1</RepresentatedOrRepresentativesCount>
        <InvitedBy/>
        <CaseID>81199609</CaseID>
        <CaseJudicialPersonPresentationDS>
          <CaseJudicalPersonActive>
            <CaseID>81199609</CaseID>
            <JudicialPersonID>034496802@GOV.IL</JudicialPersonID>
            <JudicialPersonTypeID>1</JudicialPersonTypeID>
            <JudicialTypeID>1</JudicialTypeID>
            <IsChairman>false</IsChairman>
            <TreatmentStartDate>2024-06-26T08:23:21.35+03:00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269716947</CasePartyID>
        <PartyTypeID>1</PartyTypeID>
        <ActivityStatusID>1</ActivityStatusID>
        <PartyAliasID>1</PartyAliasID>
        <PartyAliasName>תובע</PartyAliasName>
        <OrdinalNumber>1</OrdinalNumber>
        <LegalEntityID>81677189</LegalEntityID>
        <CaseLegalEntityID>128746406</CaseLegalEntityID>
        <AuthenticationTypeID>1</AuthenticationTypeID>
        <AuthenticationTypeName>ת"ז</AuthenticationTypeName>
        <LegalEntityNumber>342431426</LegalEntityNumber>
        <IsMainPartyType>true</IsMainPartyType>
        <CaseDisplayIdentifier>12286-05-24</CaseDisplayIdentifier>
        <CaseTypeID>10262</CaseTypeID>
        <CaseTypeName>תביעה לאחר הסדר התדיינויות במשפחה (תלה"מ)</CaseTypeName>
        <CaseName>בן יוסף נ' פלדמן</CaseName>
        <FullAddress>אדמונד סחייק 11 ירושלים </FullAddress>
        <MotionID>0</MotionID>
        <CasePleaID>0</CasePleaID>
        <FatherName>ולדימיר</FatherName>
        <LinkedCaseID>0</LinkedCaseID>
        <PartyID>1</PartyID>
        <CasePartyCategoryID>2</CasePartyCategoryID>
        <LegalEntityAddressID>89260318</LegalEntityAddressID>
        <PleaTypeID>4</PleaTypeID>
        <GroupPartyAlias>תובעים</GroupPartyAlias>
        <IsConverted>false</IsConverted>
        <LegalEntityRegisteredNameID>10623243</LegalEntityRegisteredNameID>
        <LegalEntityNameID>96516749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בת שבע בן יוסף</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יעל נובוגרוצקי</FullName>
        <FirstName>יעל</FirstName>
        <LastName>נובוגרוצקי</LastName>
        <PartyPropertyName/>
        <AuthenticationTypeAndNumber>מ.ר. 39194</AuthenticationTypeAndNumber>
        <RepresentatedOrRepresentativesNames>בת שבע בן יוסף</RepresentatedOrRepresentativesNames>
        <RepresentatedOrRepresentativesCount>1</RepresentatedOrRepresentativesCount>
        <InvitedBy/>
        <CaseID>81199609</CaseID>
        <CaseJudicialPersonPresentationDS>
          <CaseJudicalPersonActive>
            <CaseID>81199609</CaseID>
            <JudicialPersonID>034496802@GOV.IL</JudicialPersonID>
            <JudicialPersonTypeID>1</JudicialPersonTypeID>
            <JudicialTypeID>1</JudicialTypeID>
            <IsChairman>false</IsChairman>
            <TreatmentStartDate>2024-06-26T08:23:21.35+03:00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269716948</CasePartyID>
        <PartyTypeID>2</PartyTypeID>
        <ActivityStatusID>1</ActivityStatusID>
        <PartyAliasID>20</PartyAliasID>
        <PartyAliasName>בא כוח תובעים</PartyAliasName>
        <OrdinalNumber>1</OrdinalNumber>
        <LegalEntityID>409395</LegalEntityID>
        <CaseLegalEntityID>128746407</CaseLegalEntityID>
        <AuthenticationTypeID>4</AuthenticationTypeID>
        <AuthenticationTypeName>מ.ר.</AuthenticationTypeName>
        <LegalEntityNumber>39194</LegalEntityNumber>
        <IsMainPartyType>true</IsMainPartyType>
        <CaseDisplayIdentifier>12286-05-24</CaseDisplayIdentifier>
        <CaseTypeID>10262</CaseTypeID>
        <CaseTypeName>תביעה לאחר הסדר התדיינויות במשפחה (תלה"מ)</CaseTypeName>
        <CaseName>בן יוסף נ' פלדמן</CaseName>
        <FullAddress>יפו 38 ירושלים </FullAddress>
        <EmailAddress>novolaw@bezeqint.net</EmailAddress>
        <MotionID>0</MotionID>
        <CasePleaID>0</CasePleaID>
        <LinkedCaseID>0</LinkedCaseID>
        <PartyID>1</PartyID>
        <CasePartyCategoryID>2</CasePartyCategoryID>
        <LegalEntityAddressID>70832463</LegalEntityAddressID>
        <LegalEntityEmailAddressID>68443523</LegalEntityEmailAddressID>
        <PleaTypeID>4</PleaTypeID>
        <LawyerOfficeName>משרד עו"ד: חיים נובוגורצקי</LawyerOfficeName>
        <LawyerOfficeID>435312</LawyerOfficeID>
        <GroupPartyAlias/>
        <IsConverted>false</IsConverted>
        <LegalEntityNameID>30379</LegalEntityNameID>
        <RepresentatedNamesOfAssistant/>
        <LegalEntityTypeID>4</LegalEntityTypeID>
        <IsVerdictExists>false</IsVerdictExists>
        <IsAsirAzir>false</IsAsirAzir>
        <MainAndSecSpec/>
        <IsPublicationProhibited>false</IsPublicationProhibited>
        <PublicationProhibitedFullName>יעל נובוגרוצקי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מרק ברדלי פלדמן</FullName>
        <FirstName>מרק ברדלי</FirstName>
        <LastName>פלדמן</LastName>
        <PartyPropertyName/>
        <AuthenticationTypeAndNumber>ת"ז 015268790</AuthenticationTypeAndNumber>
        <RepresentatedOrRepresentativesNames>דניאל כדורי</RepresentatedOrRepresentativesNames>
        <RepresentatedOrRepresentativesCount>1</RepresentatedOrRepresentativesCount>
        <InvitedBy/>
        <CaseID>81199609</CaseID>
        <CaseJudicialPersonPresentationDS>
          <CaseJudicalPersonActive>
            <CaseID>81199609</CaseID>
            <JudicialPersonID>034496802@GOV.IL</JudicialPersonID>
            <JudicialPersonTypeID>1</JudicialPersonTypeID>
            <JudicialTypeID>1</JudicialTypeID>
            <IsChairman>false</IsChairman>
            <TreatmentStartDate>2024-06-26T08:23:21.35+03:00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269716949</CasePartyID>
        <PartyTypeID>1</PartyTypeID>
        <ActivityStatusID>1</ActivityStatusID>
        <PartyAliasID>2</PartyAliasID>
        <PartyAliasName>נתבע</PartyAliasName>
        <OrdinalNumber>1</OrdinalNumber>
        <LegalEntityID>81677190</LegalEntityID>
        <CaseLegalEntityID>128746408</CaseLegalEntityID>
        <AuthenticationTypeID>1</AuthenticationTypeID>
        <AuthenticationTypeName>ת"ז</AuthenticationTypeName>
        <LegalEntityNumber>015268790</LegalEntityNumber>
        <IsMainPartyType>true</IsMainPartyType>
        <CaseDisplayIdentifier>12286-05-24</CaseDisplayIdentifier>
        <CaseTypeID>10262</CaseTypeID>
        <CaseTypeName>תביעה לאחר הסדר התדיינויות במשפחה (תלה"מ)</CaseTypeName>
        <CaseName>בן יוסף נ' פלדמן</CaseName>
        <FullAddress>אדמונד סחייק 11 ירושלים </FullAddress>
        <MotionID>0</MotionID>
        <CasePleaID>0</CasePleaID>
        <FatherName>ג'רום )יהודה(</FatherName>
        <LinkedCaseID>0</LinkedCaseID>
        <PartyID>2</PartyID>
        <CasePartyCategoryID>2</CasePartyCategoryID>
        <LegalEntityAddressID>89260319</LegalEntityAddressID>
        <PleaTypeID>4</PleaTypeID>
        <GroupPartyAlias>נתבעים</GroupPartyAlias>
        <IsConverted>false</IsConverted>
        <LegalEntityRegisteredNameID>10623244</LegalEntityRegisteredNameID>
        <LegalEntityNameID>96516750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מרק ברדלי פלדמן</PublicationProhibitedFullName>
      </CaseParties>
    </CasePartiesSelectionDS>
    <CaseName>בן יוסף נ' פלדמן</CaseName>
    <CaseDisplayIdentifier>12286-05-24</CaseDisplayIdentifier>
    <CaseInterestID>10510</CaseInterestID>
    <CaseTypeShortName>תלה"מ</CaseTypeShortName>
  </dt_DecisionCase>
  <dt_DecisionJudgePanel>
    <JudgeID>034496802@GOV.IL</JudgeID>
    <DisplayName>ריבי לב אוחיון</DisplayName>
    <RoleName>שופט</RoleName>
    <UserTitleName>שופטת</UserTitleName>
  </dt_DecisionJudgePanel>
  <dt_LegalEntityDetails>
    <Fax>02-6799931</Fax>
    <AddressDesc>הגן הטכנולוגי מלחה</AddressDesc>
    <PartyID>2</PartyID>
    <PartyTypeID>2</PartyTypeID>
    <DecisionID>0</DecisionID>
    <StreetName>ת.ד 48180</StreetName>
    <ZipCode>91481</ZipCode>
    <CityName>ירושלים</CityName>
    <FullName>דניאל כדורי</FullName>
    <Email>jbgellman@frimerlaw.com</Email>
    <IsPublicationProhibited>false</IsPublicationProhibited>
  </dt_LegalEntityDetails>
  <dt_LegalEntityDetails>
    <Fax>02-6506204</Fax>
    <Phone>02-6420151</Phone>
    <AddressDesc/>
    <PartyID>1</PartyID>
    <PartyTypeID>3</PartyTypeID>
    <DecisionID>0</DecisionID>
    <AssistantRoleID>16</AssistantRoleID>
    <StreetName>פלורנטין 6</StreetName>
    <CityName>ירושלים</CityName>
    <FullName> עו"ס חוק נוער אזור מערב ירושלים - קרית יובל</FullName>
    <Email>betmishma@jerusalem.muni.il</Email>
    <IsPublicationProhibited>false</IsPublicationProhibited>
  </dt_LegalEntityDetails>
  <dt_LegalEntityDetails>
    <PartyID>1</PartyID>
    <PartyTypeID>1</PartyTypeID>
    <DecisionID>0</DecisionID>
    <StreetName>אדמונד סחייק 11</StreetName>
    <CityName>ירושלים</CityName>
    <FullName>בת שבע  בן יוסף </FullName>
    <IsPublicationProhibited>false</IsPublicationProhibited>
  </dt_LegalEntityDetails>
  <dt_LegalEntityDetails>
    <Fax>02-6249970</Fax>
    <Phone>02-6257976</Phone>
    <PartyID>1</PartyID>
    <PartyTypeID>2</PartyTypeID>
    <DecisionID>0</DecisionID>
    <StreetName>יפו 38  </StreetName>
    <ZipCode>91023</ZipCode>
    <CityName>ירושלים</CityName>
    <FullName>יעל נובוגרוצקי</FullName>
    <Email>novolaw@bezeqint.net</Email>
    <IsPublicationProhibited>false</IsPublicationProhibited>
  </dt_LegalEntityDetails>
  <dt_LegalEntityDetails>
    <PartyID>2</PartyID>
    <PartyTypeID>1</PartyTypeID>
    <DecisionID>0</DecisionID>
    <StreetName>אדמונד סחייק 11</StreetName>
    <CityName>ירושלים</CityName>
    <FullName>מרק ברדלי  פלדמן </FullName>
    <IsPublicationProhibited>false</IsPublicationProhibited>
  </dt_LegalEntityDetails>
  <dt_LegalEntityDetails>
    <Fax>02-6541988</Fax>
    <Phone>02-6515118</Phone>
    <PartyTypeID>5</PartyTypeID>
    <DecisionID>0</DecisionID>
    <StreetName>בית הדפוס 22</StreetName>
    <CityName>ירושלים</CityName>
    <FullName>פנינה פרנקל</FullName>
    <Email>pnina06@gmail.com</Email>
    <IsPublicationProhibited>false</IsPublicationProhibited>
  </dt_LegalEntityDetails>
  <dt_CaseJudicalPersonActive>
    <CaseJudicalPerson>שופטת ריבי לב אוחיון</CaseJudicalPerson>
  </dt_CaseJudicalPersonActive>
  <dt_Sitting>
    <PreviousMeetingDate>2024-11-13T13:30:00+02:00</PreviousMeetingDate>
    <PreviousSittingTypeID>5</PreviousSittingTypeID>
    <PreviousMeetingDisplayName>שופטת ריבי לב אוחיון</PreviousMeetingDisplayName>
    <PreviousMeetingRoleName>שופט</PreviousMeetingRoleName>
    <PreviousMeetingUserTitleName>שופטת</PreviousMeetingUserTitleName>
    <PreviousMeetingUserUPN>034496802@GOV.IL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63A18-3F9A-4AC1-9FCA-FC4D8861E85F}">
  <ds:schemaRefs/>
</ds:datastoreItem>
</file>

<file path=customXml/itemProps2.xml><?xml version="1.0" encoding="utf-8"?>
<ds:datastoreItem xmlns:ds="http://schemas.openxmlformats.org/officeDocument/2006/customXml" ds:itemID="{9E613B88-D2BC-45D9-8FAE-3D376127D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1875</Words>
  <Characters>9380</Characters>
  <Application>Microsoft Office Word</Application>
  <DocSecurity>0</DocSecurity>
  <Lines>78</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2024-12-18T06:09:00Z</dcterms:created>
  <dcterms:modified xsi:type="dcterms:W3CDTF">2024-12-18T06:09:00Z</dcterms:modified>
</cp:coreProperties>
</file>